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269" w:type="dxa"/>
        <w:tblInd w:w="0" w:type="dxa"/>
        <w:tblCellMar>
          <w:top w:w="0" w:type="dxa"/>
          <w:left w:w="108" w:type="dxa"/>
          <w:bottom w:w="0" w:type="dxa"/>
          <w:right w:w="115" w:type="dxa"/>
        </w:tblCellMar>
        <w:tblLook w:val="04A0" w:firstRow="1" w:lastRow="0" w:firstColumn="1" w:lastColumn="0" w:noHBand="0" w:noVBand="1"/>
      </w:tblPr>
      <w:tblGrid>
        <w:gridCol w:w="2418"/>
        <w:gridCol w:w="371"/>
        <w:gridCol w:w="752"/>
        <w:gridCol w:w="1096"/>
        <w:gridCol w:w="632"/>
      </w:tblGrid>
      <w:tr w:rsidR="008208A2">
        <w:trPr>
          <w:trHeight w:val="418"/>
        </w:trPr>
        <w:tc>
          <w:tcPr>
            <w:tcW w:w="2436"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0"/>
              <w:ind w:left="7"/>
              <w:jc w:val="center"/>
            </w:pPr>
            <w:r>
              <w:rPr>
                <w:sz w:val="12"/>
              </w:rPr>
              <w:t>Jahresschrift für mitteldeutsche Vorgeschichte</w:t>
            </w:r>
          </w:p>
        </w:tc>
        <w:tc>
          <w:tcPr>
            <w:tcW w:w="339"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0"/>
              <w:ind w:right="7"/>
              <w:jc w:val="center"/>
            </w:pPr>
            <w:r>
              <w:rPr>
                <w:sz w:val="14"/>
              </w:rPr>
              <w:t>81</w:t>
            </w:r>
          </w:p>
        </w:tc>
        <w:tc>
          <w:tcPr>
            <w:tcW w:w="757"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0"/>
              <w:ind w:left="14"/>
              <w:jc w:val="center"/>
            </w:pPr>
            <w:r>
              <w:rPr>
                <w:sz w:val="16"/>
              </w:rPr>
              <w:t>s. 7 38</w:t>
            </w:r>
          </w:p>
        </w:tc>
        <w:tc>
          <w:tcPr>
            <w:tcW w:w="1103"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0"/>
              <w:ind w:left="7"/>
              <w:jc w:val="center"/>
            </w:pPr>
            <w:r>
              <w:rPr>
                <w:sz w:val="12"/>
              </w:rPr>
              <w:t>Halle (Saale)</w:t>
            </w:r>
          </w:p>
        </w:tc>
        <w:tc>
          <w:tcPr>
            <w:tcW w:w="634"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0"/>
              <w:ind w:left="50"/>
              <w:jc w:val="center"/>
            </w:pPr>
            <w:r>
              <w:rPr>
                <w:sz w:val="12"/>
              </w:rPr>
              <w:t>1999</w:t>
            </w:r>
          </w:p>
        </w:tc>
      </w:tr>
    </w:tbl>
    <w:p w:rsidR="008208A2" w:rsidRDefault="00000000">
      <w:pPr>
        <w:spacing w:after="112" w:line="269" w:lineRule="auto"/>
        <w:ind w:left="1530" w:right="57" w:hanging="1509"/>
        <w:jc w:val="both"/>
      </w:pPr>
      <w:r>
        <w:rPr>
          <w:sz w:val="20"/>
        </w:rPr>
        <w:t>Untersuchung der mittelpaläolithischen „Harzreste" von Königsaue, Ldkr. Aschersleben-Staßfurt</w:t>
      </w:r>
    </w:p>
    <w:p w:rsidR="008208A2" w:rsidRDefault="00000000">
      <w:pPr>
        <w:spacing w:after="0" w:line="265" w:lineRule="auto"/>
        <w:ind w:left="10" w:right="123" w:hanging="10"/>
        <w:jc w:val="center"/>
      </w:pPr>
      <w:r>
        <w:rPr>
          <w:sz w:val="14"/>
        </w:rPr>
        <w:t>von Judith M. Grünberg, Halle (Saale), Heribert Graetsch, Bochum,</w:t>
      </w:r>
    </w:p>
    <w:p w:rsidR="008208A2" w:rsidRDefault="00000000">
      <w:pPr>
        <w:spacing w:after="537" w:line="265" w:lineRule="auto"/>
        <w:ind w:left="10" w:right="123" w:hanging="10"/>
        <w:jc w:val="center"/>
      </w:pPr>
      <w:r>
        <w:rPr>
          <w:sz w:val="14"/>
        </w:rPr>
        <w:t>Ursula Baumer, München, und Johann Koller, München</w:t>
      </w:r>
    </w:p>
    <w:p w:rsidR="008208A2" w:rsidRDefault="00000000">
      <w:pPr>
        <w:spacing w:after="184"/>
        <w:ind w:left="2" w:right="93" w:hanging="10"/>
        <w:jc w:val="both"/>
      </w:pPr>
      <w:r>
        <w:rPr>
          <w:sz w:val="14"/>
        </w:rPr>
        <w:t>Einleitung</w:t>
      </w:r>
    </w:p>
    <w:p w:rsidR="008208A2" w:rsidRDefault="00000000">
      <w:pPr>
        <w:spacing w:after="0"/>
        <w:ind w:left="2" w:right="93" w:hanging="10"/>
        <w:jc w:val="both"/>
      </w:pPr>
      <w:r>
        <w:rPr>
          <w:noProof/>
        </w:rPr>
        <w:drawing>
          <wp:anchor distT="0" distB="0" distL="114300" distR="114300" simplePos="0" relativeHeight="251658240" behindDoc="0" locked="0" layoutInCell="1" allowOverlap="0">
            <wp:simplePos x="0" y="0"/>
            <wp:positionH relativeFrom="page">
              <wp:posOffset>901593</wp:posOffset>
            </wp:positionH>
            <wp:positionV relativeFrom="page">
              <wp:posOffset>3802042</wp:posOffset>
            </wp:positionV>
            <wp:extent cx="169335" cy="599359"/>
            <wp:effectExtent l="0" t="0" r="0" b="0"/>
            <wp:wrapSquare wrapText="bothSides"/>
            <wp:docPr id="2466" name="Picture 2466"/>
            <wp:cNvGraphicFramePr/>
            <a:graphic xmlns:a="http://schemas.openxmlformats.org/drawingml/2006/main">
              <a:graphicData uri="http://schemas.openxmlformats.org/drawingml/2006/picture">
                <pic:pic xmlns:pic="http://schemas.openxmlformats.org/drawingml/2006/picture">
                  <pic:nvPicPr>
                    <pic:cNvPr id="2466" name="Picture 2466"/>
                    <pic:cNvPicPr/>
                  </pic:nvPicPr>
                  <pic:blipFill>
                    <a:blip r:embed="rId7"/>
                    <a:stretch>
                      <a:fillRect/>
                    </a:stretch>
                  </pic:blipFill>
                  <pic:spPr>
                    <a:xfrm>
                      <a:off x="0" y="0"/>
                      <a:ext cx="169335" cy="599359"/>
                    </a:xfrm>
                    <a:prstGeom prst="rect">
                      <a:avLst/>
                    </a:prstGeom>
                  </pic:spPr>
                </pic:pic>
              </a:graphicData>
            </a:graphic>
          </wp:anchor>
        </w:drawing>
      </w:r>
      <w:r>
        <w:rPr>
          <w:sz w:val="14"/>
        </w:rPr>
        <w:t>Harz, Pech, Teer und Asphalt dienten seit der Steinzeit u. a. als Räucherwerk, Klebstoff, Füllmasse, Dichtungsmaterial, Mal- und Inkrustationsmittel sowie als Grabbeigabe und als Opfergabe.] In den spätrömischen Brandgräbern im freien Germanien aus dem 3. und frühen 4. Jh. wurden häufig sogenannte Urnenharze gefunden, von denen einige Stücke menschliche Zahnabdrücke aufwiesen. Zahnabdrücke befinden sich auch an Harzklumpen, die in steinzeitlichen Pfahlbauten in Süddeutschland gefunden wurden.</w:t>
      </w:r>
      <w:r>
        <w:rPr>
          <w:sz w:val="14"/>
          <w:vertAlign w:val="superscript"/>
        </w:rPr>
        <w:t xml:space="preserve">2 </w:t>
      </w:r>
      <w:r>
        <w:rPr>
          <w:sz w:val="14"/>
        </w:rPr>
        <w:t>Ab der zweiten Hälfte des 19. Jh. versuchte man, die prähistorischen „Harzreste" genauer zu untersuchen. So sollen nach dem Stockholmer Chemiker Berlin die durchbohrten, in den dänischen Torfmooren gefundenen Scheiben, sogenannte Harzkuchen („harpixkager"), aus Birkenrinde und Harz sowie vielleicht einer Beimischung von Bernstein hergestellt worden sein. Weitere Untersuchungen wurden von C. Heintze1</w:t>
      </w:r>
      <w:r>
        <w:rPr>
          <w:sz w:val="14"/>
          <w:vertAlign w:val="superscript"/>
        </w:rPr>
        <w:t xml:space="preserve">4 </w:t>
      </w:r>
      <w:r>
        <w:rPr>
          <w:sz w:val="14"/>
        </w:rPr>
        <w:t xml:space="preserve">u. a. an Urnenharz der Brandgräberfelder bei Borstel, nördlich von Stendal (Sachsen-Anhalt) und aus der Nähe von Boltersen bei Lüneburg (Niedersachsen) durchgeführt. Er stellte fest, daß bei trockener Destillation der Urnenharze mit Kalkhydrat zunächst ein süßer, lieblicher Geruch (sogenannter Juften- </w:t>
      </w:r>
      <w:r>
        <w:rPr>
          <w:sz w:val="14"/>
        </w:rPr>
        <w:tab/>
        <w:t>verbrennen-</w:t>
      </w:r>
    </w:p>
    <w:tbl>
      <w:tblPr>
        <w:tblStyle w:val="TableGrid"/>
        <w:tblW w:w="7114" w:type="dxa"/>
        <w:tblInd w:w="-814" w:type="dxa"/>
        <w:tblCellMar>
          <w:top w:w="0" w:type="dxa"/>
          <w:left w:w="822" w:type="dxa"/>
          <w:bottom w:w="0" w:type="dxa"/>
          <w:right w:w="1023" w:type="dxa"/>
        </w:tblCellMar>
        <w:tblLook w:val="04A0" w:firstRow="1" w:lastRow="0" w:firstColumn="1" w:lastColumn="0" w:noHBand="0" w:noVBand="1"/>
      </w:tblPr>
      <w:tblGrid>
        <w:gridCol w:w="7114"/>
      </w:tblGrid>
      <w:tr w:rsidR="008208A2">
        <w:trPr>
          <w:trHeight w:val="4287"/>
        </w:trPr>
        <w:tc>
          <w:tcPr>
            <w:tcW w:w="7114" w:type="dxa"/>
            <w:tcBorders>
              <w:top w:val="nil"/>
              <w:left w:val="single" w:sz="2" w:space="0" w:color="000000"/>
              <w:bottom w:val="single" w:sz="2" w:space="0" w:color="000000"/>
              <w:right w:val="nil"/>
            </w:tcBorders>
          </w:tcPr>
          <w:p w:rsidR="008208A2" w:rsidRDefault="00000000">
            <w:pPr>
              <w:spacing w:after="0" w:line="262" w:lineRule="auto"/>
              <w:ind w:firstLine="937"/>
              <w:jc w:val="both"/>
            </w:pPr>
            <w:r>
              <w:rPr>
                <w:sz w:val="14"/>
              </w:rPr>
              <w:t>oder Juchtengeruch) und später Dämpfe eines unvollständig den Wachses entstanden. Heintzel schloß daraus, daß die Urnenharze aus einer Mischung von zwei Teilen „Birkenharz" und einem Teil Bienenwachs bestanden. Anfang des 20. Jh. untersuchte Keller</w:t>
            </w:r>
            <w:r>
              <w:rPr>
                <w:sz w:val="14"/>
                <w:vertAlign w:val="superscript"/>
              </w:rPr>
              <w:t xml:space="preserve">s </w:t>
            </w:r>
            <w:r>
              <w:rPr>
                <w:sz w:val="14"/>
              </w:rPr>
              <w:t>Urnenharz vom spätlatenezeitlichen bis frühkaiserzeitlichen Gräberfeld von Großromstedt (Thüringen). Er identifizierte außer Birkenteer u. a. noch aldehydund cholesterinartige Stoffe. Bis in die Mitte unseres Jahrhunderts reichten die technischen Möglichkeiten nicht aus, die prähistorischen Harzreste genauer zu analysieren. Das Hauptinteresse richtete sich deshalb auf die Funktion und den Zweck des Harzes. Etwa seit den 80er Jahren besteht bei Archäologen und Naturwissenschaftlern dank verbesserter Untersuchungsmethoden - insbesondere der Gaschromatographie - und den Fragestellungen der experimentellen Archäologie wieder vermehrt ein Interesse an der Zusammensetzung und an der Herstellung dieser Stoffe durch prähistorische Menschen.</w:t>
            </w:r>
          </w:p>
          <w:p w:rsidR="008208A2" w:rsidRDefault="00000000">
            <w:pPr>
              <w:spacing w:after="0"/>
              <w:ind w:firstLine="123"/>
              <w:jc w:val="both"/>
            </w:pPr>
            <w:r>
              <w:rPr>
                <w:sz w:val="14"/>
              </w:rPr>
              <w:t>Anfang der 60er Jahre wurden im Braunkohletagebau bei Königsaue, Ldkr. Aschersleben-Staßfurt, zwei „Harzreste" aus der Zeit des Neandertalers gefunden, deren Analyse neue Einblicke in die technischen Möglichkeiten der Jäger und Sammler der letzten Eiszeit gewähren könnten. Seit langem hatte man bereits Vermutungen zu diesen organischen Resten geäußert. Im folgenden werden die Ergebnisse von naturwissenschaftlichen Untersuchungen an beiden mittelpaläolithischen Stücken dargelegt.</w:t>
            </w:r>
          </w:p>
        </w:tc>
      </w:tr>
      <w:tr w:rsidR="008208A2">
        <w:trPr>
          <w:trHeight w:val="2450"/>
        </w:trPr>
        <w:tc>
          <w:tcPr>
            <w:tcW w:w="7114" w:type="dxa"/>
            <w:tcBorders>
              <w:top w:val="single" w:sz="2" w:space="0" w:color="000000"/>
              <w:left w:val="single" w:sz="2" w:space="0" w:color="000000"/>
              <w:bottom w:val="nil"/>
              <w:right w:val="nil"/>
            </w:tcBorders>
          </w:tcPr>
          <w:p w:rsidR="008208A2" w:rsidRDefault="008208A2"/>
        </w:tc>
      </w:tr>
    </w:tbl>
    <w:p w:rsidR="008208A2" w:rsidRDefault="00000000">
      <w:pPr>
        <w:spacing w:after="128" w:line="250" w:lineRule="auto"/>
        <w:ind w:left="104" w:right="14" w:hanging="10"/>
        <w:jc w:val="both"/>
      </w:pPr>
      <w:r>
        <w:rPr>
          <w:sz w:val="14"/>
        </w:rPr>
        <w:t>Lage des Fundplatzes</w:t>
      </w:r>
    </w:p>
    <w:p w:rsidR="008208A2" w:rsidRDefault="00000000">
      <w:pPr>
        <w:spacing w:after="252" w:line="250" w:lineRule="auto"/>
        <w:ind w:left="104" w:right="14" w:hanging="10"/>
        <w:jc w:val="both"/>
      </w:pPr>
      <w:r>
        <w:rPr>
          <w:sz w:val="14"/>
        </w:rPr>
        <w:lastRenderedPageBreak/>
        <w:t>Der mittelpaläolithische Lagerplatz von (HW 5742800, RW 4458300; TK 25-4134 Cochstedt) lag am ehemaligen Ascherslebener See, im nordöstlichen Harzvorland, südlich der alten namengebenden Ortschaft. Der mit den Flüssen Eine und Selke verbundene See war rinnenförmig mit einer Linge von etwa 12 km. Als der See im 15. Jh. zu verlanden drohte, wurde er durch Dammbau an seinem Abfluß zur Selke künstlich aufgestaut. Zu Beginn des 18. Jh. wurde er schließlich trockengelegt. Im Jahr 1851 entdeckte man im Untergrund und in der Umgebung des ehemaligen Seebeckens größere Braunkohlevorkommen, die seitdem (vgl. Tagebau Nachterstedt, Grube Georg, Tagebau Königsaue) abgebaut wurden. Ab 1918 wurde unmittelbar am Ort Königsaue der Tagebau 1 Königsaue aufgeschlossen. Die Stadt Königsaue lag am Nordufer des Sees und ist 1964 abgebaggert worden. Etwa 1 km nördlich der alten Siedlungsstelle entstand der jetzige Ort Neu-Königsaue. Im Jahr 1977 wurde der Gewinnungsbetrieb im Tagebau Königsaue eingestellt. Im Jahr 1991 folgte die Stillegung der Kohleförderung aus dem Zusatzfeld Schadeleben im Tagebau Nachterstedt. Am 20. Mai 1996 wurde der Braunkohleabbau in der Region Nachterstedt vollständig beendet.</w:t>
      </w:r>
    </w:p>
    <w:p w:rsidR="008208A2" w:rsidRDefault="00000000">
      <w:pPr>
        <w:spacing w:after="157" w:line="250" w:lineRule="auto"/>
        <w:ind w:left="118" w:right="14" w:hanging="10"/>
        <w:jc w:val="both"/>
      </w:pPr>
      <w:r>
        <w:rPr>
          <w:sz w:val="14"/>
        </w:rPr>
        <w:t>Forschungsgeschichte</w:t>
      </w:r>
    </w:p>
    <w:p w:rsidR="008208A2" w:rsidRDefault="00000000">
      <w:pPr>
        <w:spacing w:after="25" w:line="250" w:lineRule="auto"/>
        <w:ind w:left="118" w:right="14" w:hanging="10"/>
        <w:jc w:val="both"/>
      </w:pPr>
      <w:r>
        <w:rPr>
          <w:sz w:val="14"/>
        </w:rPr>
        <w:t xml:space="preserve">Im Jahr 1962 hatten V. Toepfer und D. Mania im Auftrag des Landesmuseums fiir Vorgeschichte in Halle quartärgeologische Untersuchungen der Tagebaue am ehemaligen Ascherslebener See begonnen, um eine Stratigraphie der pleistozänen und holozänen Ablagerungen im Nordharzvorland zu erhalten. Das Seebecken enthielt Ablagerungen von 20 bis 25 m Mächtigkeit mit einer Wechsellagerung von fluviatilen, limnischen und periglazialen Bildungen. Insgesamt wurden 11 Sedimentationszyklen von ebenso vielen Klimaschwankungen innerhalb des letzten eiszeitlichen Klimazyklus' von der Eem-Warmzeit über die WeichselKaltzeit bis zum Holozän erfaßt. Von den meisten Horizonten haben V. Toepfer und D. MaIlia in Bern, Freiberg, Groningen und Heidelberg </w:t>
      </w:r>
      <w:r>
        <w:rPr>
          <w:sz w:val="14"/>
          <w:vertAlign w:val="superscript"/>
        </w:rPr>
        <w:t>14</w:t>
      </w:r>
      <w:r>
        <w:rPr>
          <w:sz w:val="14"/>
        </w:rPr>
        <w:t>C-Datierungen anfertigen lassen.10</w:t>
      </w:r>
    </w:p>
    <w:p w:rsidR="008208A2" w:rsidRDefault="00000000">
      <w:pPr>
        <w:spacing w:after="252" w:line="250" w:lineRule="auto"/>
        <w:ind w:left="108" w:right="14" w:firstLine="130"/>
        <w:jc w:val="both"/>
      </w:pPr>
      <w:r>
        <w:rPr>
          <w:sz w:val="14"/>
        </w:rPr>
        <w:t xml:space="preserve">Bei diesen Geländearbeiten entdeckte D. Mania an der nordwestlichen Abbauwand des Tagebaus Königsaue am 19. Juli 1963 mittelpaläolithische Feuersteinartefakte. Sie lagen in einer Torfschicht, 17 m unter den rezenten Seeablagerungen. Es handelte sich um die ehemalige, pleistozäne Uferzone am Fuß des Bruchsberges. </w:t>
      </w:r>
      <w:r>
        <w:rPr>
          <w:sz w:val="14"/>
          <w:vertAlign w:val="superscript"/>
        </w:rPr>
        <w:t xml:space="preserve">I </w:t>
      </w:r>
      <w:r>
        <w:rPr>
          <w:sz w:val="14"/>
        </w:rPr>
        <w:t>Das Fundmaterial wurde von Juli 1963 bis Juli 1964 in Tageseinsätzen geborgen, bei denen die Baggeranschnitte auf ihren Fundinhalt geprüft wurden. Eine großflächige Ausgrabung war nicht möglich. Insgesamt wurden drei übereinander angeordnete Fundhorizonte (A, B und C) mit mittelpaläolithischen Artefakten unterschieden. Typologisch wurden die Inventare der Schichten A und C dem „mitteleuropäischen Micoquien" (Keilmessergruppen) und die der Schicht B dem „Mousterien" zugeordnet. Außer Steinartefakten wurden u. a. zahlreiche Tierknochen als Reste der Jagdbeute, bearbeitete Holzstücke und zwei als Harzreste bezeichnete Stücke gefunden. Der Bruchsberg ist zusammen mit den möglicherweise noch vorhanden gewesenen und nicht untersuchten Resten des mittelpaläolithischen Lagerplatzes im September 1964 durch den Braunkohleabbau zerstört worden. Zuletzt waren Funde jedoch nur noch sporadisch aufgetreten.</w:t>
      </w:r>
    </w:p>
    <w:p w:rsidR="008208A2" w:rsidRDefault="00000000">
      <w:pPr>
        <w:spacing w:after="140" w:line="250" w:lineRule="auto"/>
        <w:ind w:left="125" w:right="14" w:hanging="10"/>
        <w:jc w:val="both"/>
      </w:pPr>
      <w:r>
        <w:rPr>
          <w:sz w:val="14"/>
        </w:rPr>
        <w:t>Morphologische Beschreibung der beiden „Harzreste"</w:t>
      </w:r>
    </w:p>
    <w:p w:rsidR="008208A2" w:rsidRDefault="00000000">
      <w:pPr>
        <w:spacing w:after="0" w:line="283" w:lineRule="auto"/>
        <w:jc w:val="center"/>
      </w:pPr>
      <w:r>
        <w:rPr>
          <w:sz w:val="14"/>
        </w:rPr>
        <w:t>Die beiden mittelpaläolithischen „Harzstücke" von Königsaue haben äußerlich eine stumpfe schwarze Farbe, eine harte Konsistenz und das Aussehen von gealtertem Teer. Der Bruch ist</w:t>
      </w:r>
    </w:p>
    <w:p w:rsidR="008208A2" w:rsidRDefault="00000000">
      <w:pPr>
        <w:spacing w:after="0"/>
        <w:ind w:left="-829" w:right="-901"/>
      </w:pPr>
      <w:r>
        <w:rPr>
          <w:noProof/>
        </w:rPr>
        <w:drawing>
          <wp:inline distT="0" distB="0" distL="0" distR="0">
            <wp:extent cx="4517117" cy="2132072"/>
            <wp:effectExtent l="0" t="0" r="0" b="0"/>
            <wp:docPr id="5513" name="Picture 5513"/>
            <wp:cNvGraphicFramePr/>
            <a:graphic xmlns:a="http://schemas.openxmlformats.org/drawingml/2006/main">
              <a:graphicData uri="http://schemas.openxmlformats.org/drawingml/2006/picture">
                <pic:pic xmlns:pic="http://schemas.openxmlformats.org/drawingml/2006/picture">
                  <pic:nvPicPr>
                    <pic:cNvPr id="5513" name="Picture 5513"/>
                    <pic:cNvPicPr/>
                  </pic:nvPicPr>
                  <pic:blipFill>
                    <a:blip r:embed="rId8"/>
                    <a:stretch>
                      <a:fillRect/>
                    </a:stretch>
                  </pic:blipFill>
                  <pic:spPr>
                    <a:xfrm>
                      <a:off x="0" y="0"/>
                      <a:ext cx="4517117" cy="2132072"/>
                    </a:xfrm>
                    <a:prstGeom prst="rect">
                      <a:avLst/>
                    </a:prstGeom>
                  </pic:spPr>
                </pic:pic>
              </a:graphicData>
            </a:graphic>
          </wp:inline>
        </w:drawing>
      </w:r>
    </w:p>
    <w:p w:rsidR="008208A2" w:rsidRDefault="00000000">
      <w:pPr>
        <w:spacing w:after="3" w:line="250" w:lineRule="auto"/>
        <w:ind w:left="28" w:right="101" w:hanging="10"/>
        <w:jc w:val="both"/>
      </w:pPr>
      <w:r>
        <w:rPr>
          <w:sz w:val="14"/>
        </w:rPr>
        <w:t>bräunlich. Sie waren - deutlich erkennbar - durch Kneten in eine länglich-ovale Form gebracht worden. Das kleinere Fragment (HK-Nr. 63:150/0) hat eine Größe von 2,3 cm x 1,4 cm und eine Dicke von 0,6 cm (Abb. I und 2). Das Gewicht beträgt 0,87 g. Es wurde in der Fundschicht Königsaue B gefunden. Das größere Stück (HK-Nr. 64:1/0) mißt 2,7 cm x 2,0 cm und hat eine Dicke von 1,2 cm (Abb. 3 bis 5). Das Gewicht beträgt 1,38 g. Es lag in der Fundschicht Königsaue A. Am größeren Stück sind einzelne Partien weggebrochen. An der aufgebrochenen Seite ist der Negativabdruck eines flächig retuschierten Artefaktes Sichtbar. Es handelt sich um die Negative von vier flachmuscheligen Retuschen. Nach der Breite des Abdruckes war die Kante des vermutlich rückengestumpften Steingerätes mindestens 3 mm dick. Auf der gewölbten Außenseite zeigt der „Harzrest" nach der Maserung einen 1,1 cm breiten, eingetieften Abdruck eines gespaltenen Holzstückes. Wahrscheinlich war mit der Harz- oder Pechmasse ein bifazial bearbeitetes Feuersteinwerkzeug in ein hölzernes Griffstück eingeklebt. Ferner befinden sich auf dem breitgedrückten Ende und auf der Außenfläche schwache Abdrücke von Papillarleisten eines Fingers.12</w:t>
      </w:r>
    </w:p>
    <w:p w:rsidR="008208A2" w:rsidRDefault="00000000">
      <w:pPr>
        <w:spacing w:after="308" w:line="250" w:lineRule="auto"/>
        <w:ind w:left="18" w:right="101" w:firstLine="130"/>
        <w:jc w:val="both"/>
      </w:pPr>
      <w:r>
        <w:rPr>
          <w:sz w:val="14"/>
        </w:rPr>
        <w:t>Der Fingerabdruck wurde 1995 vom Landeskriminalamt Sachsen-Anhalt in Magdeburg untersucht. Es handelt sich um den Abdruck einer seitlichen Kante eines Fingers (vielleicht des Daumens). Aussagen über das Fingerbeerenmuster können nicht gemacht werden.</w:t>
      </w:r>
    </w:p>
    <w:p w:rsidR="008208A2" w:rsidRDefault="00000000">
      <w:pPr>
        <w:spacing w:after="134" w:line="261" w:lineRule="auto"/>
        <w:ind w:left="34" w:right="51" w:hanging="10"/>
        <w:jc w:val="both"/>
      </w:pPr>
      <w:r>
        <w:rPr>
          <w:sz w:val="16"/>
        </w:rPr>
        <w:t>Das Alter der „Harzreste"</w:t>
      </w:r>
    </w:p>
    <w:p w:rsidR="008208A2" w:rsidRDefault="00000000">
      <w:pPr>
        <w:spacing w:after="85" w:line="250" w:lineRule="auto"/>
        <w:ind w:left="28" w:right="14" w:hanging="10"/>
        <w:jc w:val="both"/>
      </w:pPr>
      <w:r>
        <w:rPr>
          <w:sz w:val="14"/>
        </w:rPr>
        <w:t>Um das Alter der „Harzstücke" zu überprüfen, wurden im Jahr 1997 je 20 mg Probenmaterial an das „Oxford Radiocarbon Accelerator Unit" des „Research Laboratory for Archaeo-</w:t>
      </w:r>
    </w:p>
    <w:p w:rsidR="008208A2" w:rsidRDefault="00000000">
      <w:pPr>
        <w:spacing w:after="0"/>
        <w:ind w:left="-829" w:right="-894"/>
      </w:pPr>
      <w:r>
        <w:rPr>
          <w:noProof/>
        </w:rPr>
        <w:drawing>
          <wp:inline distT="0" distB="0" distL="0" distR="0">
            <wp:extent cx="4512540" cy="4694218"/>
            <wp:effectExtent l="0" t="0" r="0" b="0"/>
            <wp:docPr id="170720" name="Picture 170720"/>
            <wp:cNvGraphicFramePr/>
            <a:graphic xmlns:a="http://schemas.openxmlformats.org/drawingml/2006/main">
              <a:graphicData uri="http://schemas.openxmlformats.org/drawingml/2006/picture">
                <pic:pic xmlns:pic="http://schemas.openxmlformats.org/drawingml/2006/picture">
                  <pic:nvPicPr>
                    <pic:cNvPr id="170720" name="Picture 170720"/>
                    <pic:cNvPicPr/>
                  </pic:nvPicPr>
                  <pic:blipFill>
                    <a:blip r:embed="rId9"/>
                    <a:stretch>
                      <a:fillRect/>
                    </a:stretch>
                  </pic:blipFill>
                  <pic:spPr>
                    <a:xfrm>
                      <a:off x="0" y="0"/>
                      <a:ext cx="4512540" cy="4694218"/>
                    </a:xfrm>
                    <a:prstGeom prst="rect">
                      <a:avLst/>
                    </a:prstGeom>
                  </pic:spPr>
                </pic:pic>
              </a:graphicData>
            </a:graphic>
          </wp:inline>
        </w:drawing>
      </w:r>
    </w:p>
    <w:p w:rsidR="008208A2" w:rsidRDefault="00000000">
      <w:pPr>
        <w:spacing w:after="418"/>
        <w:ind w:left="1312"/>
      </w:pPr>
      <w:r>
        <w:rPr>
          <w:noProof/>
        </w:rPr>
        <w:drawing>
          <wp:inline distT="0" distB="0" distL="0" distR="0">
            <wp:extent cx="2297460" cy="1454933"/>
            <wp:effectExtent l="0" t="0" r="0" b="0"/>
            <wp:docPr id="15627" name="Picture 15627"/>
            <wp:cNvGraphicFramePr/>
            <a:graphic xmlns:a="http://schemas.openxmlformats.org/drawingml/2006/main">
              <a:graphicData uri="http://schemas.openxmlformats.org/drawingml/2006/picture">
                <pic:pic xmlns:pic="http://schemas.openxmlformats.org/drawingml/2006/picture">
                  <pic:nvPicPr>
                    <pic:cNvPr id="15627" name="Picture 15627"/>
                    <pic:cNvPicPr/>
                  </pic:nvPicPr>
                  <pic:blipFill>
                    <a:blip r:embed="rId10"/>
                    <a:stretch>
                      <a:fillRect/>
                    </a:stretch>
                  </pic:blipFill>
                  <pic:spPr>
                    <a:xfrm>
                      <a:off x="0" y="0"/>
                      <a:ext cx="2297460" cy="1454933"/>
                    </a:xfrm>
                    <a:prstGeom prst="rect">
                      <a:avLst/>
                    </a:prstGeom>
                  </pic:spPr>
                </pic:pic>
              </a:graphicData>
            </a:graphic>
          </wp:inline>
        </w:drawing>
      </w:r>
    </w:p>
    <w:p w:rsidR="008208A2" w:rsidRDefault="00000000">
      <w:pPr>
        <w:spacing w:after="389"/>
        <w:ind w:left="1326"/>
      </w:pPr>
      <w:r>
        <w:rPr>
          <w:noProof/>
        </w:rPr>
        <w:drawing>
          <wp:inline distT="0" distB="0" distL="0" distR="0">
            <wp:extent cx="2320343" cy="1486960"/>
            <wp:effectExtent l="0" t="0" r="0" b="0"/>
            <wp:docPr id="15628" name="Picture 15628"/>
            <wp:cNvGraphicFramePr/>
            <a:graphic xmlns:a="http://schemas.openxmlformats.org/drawingml/2006/main">
              <a:graphicData uri="http://schemas.openxmlformats.org/drawingml/2006/picture">
                <pic:pic xmlns:pic="http://schemas.openxmlformats.org/drawingml/2006/picture">
                  <pic:nvPicPr>
                    <pic:cNvPr id="15628" name="Picture 15628"/>
                    <pic:cNvPicPr/>
                  </pic:nvPicPr>
                  <pic:blipFill>
                    <a:blip r:embed="rId11"/>
                    <a:stretch>
                      <a:fillRect/>
                    </a:stretch>
                  </pic:blipFill>
                  <pic:spPr>
                    <a:xfrm>
                      <a:off x="0" y="0"/>
                      <a:ext cx="2320343" cy="1486960"/>
                    </a:xfrm>
                    <a:prstGeom prst="rect">
                      <a:avLst/>
                    </a:prstGeom>
                  </pic:spPr>
                </pic:pic>
              </a:graphicData>
            </a:graphic>
          </wp:inline>
        </w:drawing>
      </w:r>
    </w:p>
    <w:p w:rsidR="008208A2" w:rsidRDefault="00000000">
      <w:pPr>
        <w:spacing w:after="331"/>
        <w:ind w:left="1341"/>
      </w:pPr>
      <w:r>
        <w:rPr>
          <w:noProof/>
        </w:rPr>
        <w:drawing>
          <wp:inline distT="0" distB="0" distL="0" distR="0">
            <wp:extent cx="2384415" cy="979106"/>
            <wp:effectExtent l="0" t="0" r="0" b="0"/>
            <wp:docPr id="15629" name="Picture 15629"/>
            <wp:cNvGraphicFramePr/>
            <a:graphic xmlns:a="http://schemas.openxmlformats.org/drawingml/2006/main">
              <a:graphicData uri="http://schemas.openxmlformats.org/drawingml/2006/picture">
                <pic:pic xmlns:pic="http://schemas.openxmlformats.org/drawingml/2006/picture">
                  <pic:nvPicPr>
                    <pic:cNvPr id="15629" name="Picture 15629"/>
                    <pic:cNvPicPr/>
                  </pic:nvPicPr>
                  <pic:blipFill>
                    <a:blip r:embed="rId12"/>
                    <a:stretch>
                      <a:fillRect/>
                    </a:stretch>
                  </pic:blipFill>
                  <pic:spPr>
                    <a:xfrm>
                      <a:off x="0" y="0"/>
                      <a:ext cx="2384415" cy="979106"/>
                    </a:xfrm>
                    <a:prstGeom prst="rect">
                      <a:avLst/>
                    </a:prstGeom>
                  </pic:spPr>
                </pic:pic>
              </a:graphicData>
            </a:graphic>
          </wp:inline>
        </w:drawing>
      </w:r>
    </w:p>
    <w:p w:rsidR="008208A2" w:rsidRDefault="00000000">
      <w:pPr>
        <w:spacing w:after="3" w:line="250" w:lineRule="auto"/>
        <w:ind w:left="28" w:right="14" w:hanging="10"/>
        <w:jc w:val="both"/>
      </w:pPr>
      <w:r>
        <w:rPr>
          <w:sz w:val="14"/>
        </w:rPr>
        <w:t>Abb. 3 und 4 (Oben und Mitte): Ober- und Unterseite des größeren Pechstücks von Königsaue, Ldkr.</w:t>
      </w:r>
    </w:p>
    <w:p w:rsidR="008208A2" w:rsidRDefault="008208A2">
      <w:pPr>
        <w:sectPr w:rsidR="008208A2">
          <w:headerReference w:type="even" r:id="rId13"/>
          <w:headerReference w:type="default" r:id="rId14"/>
          <w:headerReference w:type="first" r:id="rId15"/>
          <w:pgSz w:w="11906" w:h="16838"/>
          <w:pgMar w:top="1964" w:right="4274" w:bottom="2932" w:left="2249" w:header="720" w:footer="720" w:gutter="0"/>
          <w:pgNumType w:start="7"/>
          <w:cols w:space="720"/>
          <w:titlePg/>
        </w:sectPr>
      </w:pPr>
    </w:p>
    <w:p w:rsidR="008208A2" w:rsidRDefault="00000000">
      <w:pPr>
        <w:spacing w:after="3" w:line="250" w:lineRule="auto"/>
        <w:ind w:left="1790" w:right="14" w:hanging="10"/>
        <w:jc w:val="both"/>
      </w:pPr>
      <w:r>
        <w:rPr>
          <w:sz w:val="14"/>
        </w:rPr>
        <w:t>Aschersleben-Staßfurt, aus der Schicht A (HR-Nr. 64:1/0). Die Abmessungen betragen 2,7 cm x 2,0 cm.</w:t>
      </w:r>
    </w:p>
    <w:p w:rsidR="008208A2" w:rsidRDefault="00000000">
      <w:pPr>
        <w:spacing w:after="3" w:line="250" w:lineRule="auto"/>
        <w:ind w:left="1741" w:right="14" w:hanging="1723"/>
        <w:jc w:val="both"/>
      </w:pPr>
      <w:r>
        <w:rPr>
          <w:noProof/>
        </w:rPr>
        <w:drawing>
          <wp:anchor distT="0" distB="0" distL="114300" distR="114300" simplePos="0" relativeHeight="251659264" behindDoc="0" locked="0" layoutInCell="1" allowOverlap="0">
            <wp:simplePos x="0" y="0"/>
            <wp:positionH relativeFrom="page">
              <wp:posOffset>901593</wp:posOffset>
            </wp:positionH>
            <wp:positionV relativeFrom="page">
              <wp:posOffset>7251788</wp:posOffset>
            </wp:positionV>
            <wp:extent cx="4507964" cy="1578466"/>
            <wp:effectExtent l="0" t="0" r="0" b="0"/>
            <wp:wrapTopAndBottom/>
            <wp:docPr id="15630" name="Picture 15630"/>
            <wp:cNvGraphicFramePr/>
            <a:graphic xmlns:a="http://schemas.openxmlformats.org/drawingml/2006/main">
              <a:graphicData uri="http://schemas.openxmlformats.org/drawingml/2006/picture">
                <pic:pic xmlns:pic="http://schemas.openxmlformats.org/drawingml/2006/picture">
                  <pic:nvPicPr>
                    <pic:cNvPr id="15630" name="Picture 15630"/>
                    <pic:cNvPicPr/>
                  </pic:nvPicPr>
                  <pic:blipFill>
                    <a:blip r:embed="rId16"/>
                    <a:stretch>
                      <a:fillRect/>
                    </a:stretch>
                  </pic:blipFill>
                  <pic:spPr>
                    <a:xfrm>
                      <a:off x="0" y="0"/>
                      <a:ext cx="4507964" cy="1578466"/>
                    </a:xfrm>
                    <a:prstGeom prst="rect">
                      <a:avLst/>
                    </a:prstGeom>
                  </pic:spPr>
                </pic:pic>
              </a:graphicData>
            </a:graphic>
          </wp:anchor>
        </w:drawing>
      </w:r>
      <w:r>
        <w:rPr>
          <w:sz w:val="14"/>
        </w:rPr>
        <w:t>Abb. 5 (unten): Blick auf den Abdruck eines rückenretuschierten Feuersteingerätes im größeren Pechstück von Königsaue, Ldkr. Aschersleben-Staßfurt, aus der Schicht A (HK-Nr. 64:1/0)</w:t>
      </w:r>
    </w:p>
    <w:p w:rsidR="008208A2" w:rsidRDefault="00000000">
      <w:pPr>
        <w:spacing w:after="151" w:line="250" w:lineRule="auto"/>
        <w:ind w:left="28" w:right="14" w:hanging="10"/>
        <w:jc w:val="both"/>
      </w:pPr>
      <w:r>
        <w:rPr>
          <w:sz w:val="14"/>
        </w:rPr>
        <w:t xml:space="preserve">logy and the History of Art" der Universität Oxford zur Datierung nach der </w:t>
      </w:r>
      <w:r>
        <w:rPr>
          <w:sz w:val="14"/>
          <w:vertAlign w:val="superscript"/>
        </w:rPr>
        <w:t>14</w:t>
      </w:r>
      <w:r>
        <w:rPr>
          <w:sz w:val="14"/>
        </w:rPr>
        <w:t>C-Methode geschickt. Die Ergebnisse der Datierungen ergaben folgendes Alter für die „Harzstücke .</w:t>
      </w:r>
    </w:p>
    <w:p w:rsidR="008208A2" w:rsidRDefault="00000000">
      <w:pPr>
        <w:spacing w:after="3" w:line="250" w:lineRule="auto"/>
        <w:ind w:left="28" w:right="14" w:hanging="10"/>
        <w:jc w:val="both"/>
      </w:pPr>
      <w:r>
        <w:rPr>
          <w:sz w:val="14"/>
        </w:rPr>
        <w:t xml:space="preserve">OxA-7124 </w:t>
      </w:r>
      <w:r>
        <w:rPr>
          <w:noProof/>
        </w:rPr>
        <w:drawing>
          <wp:inline distT="0" distB="0" distL="0" distR="0">
            <wp:extent cx="398165" cy="86930"/>
            <wp:effectExtent l="0" t="0" r="0" b="0"/>
            <wp:docPr id="18432" name="Picture 18432"/>
            <wp:cNvGraphicFramePr/>
            <a:graphic xmlns:a="http://schemas.openxmlformats.org/drawingml/2006/main">
              <a:graphicData uri="http://schemas.openxmlformats.org/drawingml/2006/picture">
                <pic:pic xmlns:pic="http://schemas.openxmlformats.org/drawingml/2006/picture">
                  <pic:nvPicPr>
                    <pic:cNvPr id="18432" name="Picture 18432"/>
                    <pic:cNvPicPr/>
                  </pic:nvPicPr>
                  <pic:blipFill>
                    <a:blip r:embed="rId17"/>
                    <a:stretch>
                      <a:fillRect/>
                    </a:stretch>
                  </pic:blipFill>
                  <pic:spPr>
                    <a:xfrm>
                      <a:off x="0" y="0"/>
                      <a:ext cx="398165" cy="86930"/>
                    </a:xfrm>
                    <a:prstGeom prst="rect">
                      <a:avLst/>
                    </a:prstGeom>
                  </pic:spPr>
                </pic:pic>
              </a:graphicData>
            </a:graphic>
          </wp:inline>
        </w:drawing>
      </w:r>
      <w:r>
        <w:rPr>
          <w:sz w:val="14"/>
        </w:rPr>
        <w:t>A</w:t>
      </w:r>
    </w:p>
    <w:tbl>
      <w:tblPr>
        <w:tblStyle w:val="TableGrid"/>
        <w:tblW w:w="5261" w:type="dxa"/>
        <w:tblInd w:w="7" w:type="dxa"/>
        <w:tblCellMar>
          <w:top w:w="22" w:type="dxa"/>
          <w:left w:w="0" w:type="dxa"/>
          <w:bottom w:w="0" w:type="dxa"/>
          <w:right w:w="0" w:type="dxa"/>
        </w:tblCellMar>
        <w:tblLook w:val="04A0" w:firstRow="1" w:lastRow="0" w:firstColumn="1" w:lastColumn="0" w:noHBand="0" w:noVBand="1"/>
      </w:tblPr>
      <w:tblGrid>
        <w:gridCol w:w="3279"/>
        <w:gridCol w:w="1982"/>
      </w:tblGrid>
      <w:tr w:rsidR="008208A2">
        <w:trPr>
          <w:trHeight w:val="548"/>
        </w:trPr>
        <w:tc>
          <w:tcPr>
            <w:tcW w:w="3279" w:type="dxa"/>
            <w:tcBorders>
              <w:top w:val="nil"/>
              <w:left w:val="nil"/>
              <w:bottom w:val="nil"/>
              <w:right w:val="nil"/>
            </w:tcBorders>
          </w:tcPr>
          <w:p w:rsidR="008208A2" w:rsidRDefault="00000000">
            <w:pPr>
              <w:spacing w:after="11"/>
            </w:pPr>
            <w:r>
              <w:rPr>
                <w:sz w:val="16"/>
              </w:rPr>
              <w:t xml:space="preserve">(HK-Nr. 64:1/0), ö </w:t>
            </w:r>
            <w:r>
              <w:rPr>
                <w:sz w:val="16"/>
                <w:vertAlign w:val="superscript"/>
              </w:rPr>
              <w:t>13</w:t>
            </w:r>
            <w:r>
              <w:rPr>
                <w:sz w:val="16"/>
              </w:rPr>
              <w:t>c = -26.5 per mil</w:t>
            </w:r>
          </w:p>
          <w:p w:rsidR="008208A2" w:rsidRDefault="00000000">
            <w:pPr>
              <w:spacing w:after="19"/>
            </w:pPr>
            <w:r>
              <w:rPr>
                <w:sz w:val="14"/>
              </w:rPr>
              <w:t xml:space="preserve">OxA-7125 </w:t>
            </w:r>
            <w:r>
              <w:rPr>
                <w:noProof/>
              </w:rPr>
              <w:drawing>
                <wp:inline distT="0" distB="0" distL="0" distR="0">
                  <wp:extent cx="398165" cy="86930"/>
                  <wp:effectExtent l="0" t="0" r="0" b="0"/>
                  <wp:docPr id="18433" name="Picture 18433"/>
                  <wp:cNvGraphicFramePr/>
                  <a:graphic xmlns:a="http://schemas.openxmlformats.org/drawingml/2006/main">
                    <a:graphicData uri="http://schemas.openxmlformats.org/drawingml/2006/picture">
                      <pic:pic xmlns:pic="http://schemas.openxmlformats.org/drawingml/2006/picture">
                        <pic:nvPicPr>
                          <pic:cNvPr id="18433" name="Picture 18433"/>
                          <pic:cNvPicPr/>
                        </pic:nvPicPr>
                        <pic:blipFill>
                          <a:blip r:embed="rId18"/>
                          <a:stretch>
                            <a:fillRect/>
                          </a:stretch>
                        </pic:blipFill>
                        <pic:spPr>
                          <a:xfrm>
                            <a:off x="0" y="0"/>
                            <a:ext cx="398165" cy="86930"/>
                          </a:xfrm>
                          <a:prstGeom prst="rect">
                            <a:avLst/>
                          </a:prstGeom>
                        </pic:spPr>
                      </pic:pic>
                    </a:graphicData>
                  </a:graphic>
                </wp:inline>
              </w:drawing>
            </w:r>
            <w:r>
              <w:rPr>
                <w:sz w:val="14"/>
              </w:rPr>
              <w:t xml:space="preserve"> B</w:t>
            </w:r>
          </w:p>
          <w:p w:rsidR="008208A2" w:rsidRDefault="00000000">
            <w:pPr>
              <w:spacing w:after="0"/>
            </w:pPr>
            <w:r>
              <w:rPr>
                <w:sz w:val="16"/>
              </w:rPr>
              <w:t xml:space="preserve">(HR-Nr. 63:150/0), ö </w:t>
            </w:r>
            <w:r>
              <w:rPr>
                <w:sz w:val="16"/>
                <w:vertAlign w:val="superscript"/>
              </w:rPr>
              <w:t xml:space="preserve">13 </w:t>
            </w:r>
            <w:r>
              <w:rPr>
                <w:sz w:val="16"/>
              </w:rPr>
              <w:t>c = -27.4 per mil</w:t>
            </w:r>
          </w:p>
        </w:tc>
        <w:tc>
          <w:tcPr>
            <w:tcW w:w="1982" w:type="dxa"/>
            <w:tcBorders>
              <w:top w:val="nil"/>
              <w:left w:val="nil"/>
              <w:bottom w:val="nil"/>
              <w:right w:val="nil"/>
            </w:tcBorders>
          </w:tcPr>
          <w:p w:rsidR="008208A2" w:rsidRDefault="00000000">
            <w:pPr>
              <w:spacing w:after="168"/>
              <w:jc w:val="both"/>
            </w:pPr>
            <w:r>
              <w:rPr>
                <w:sz w:val="16"/>
              </w:rPr>
              <w:t>43 800 ± 2 100 Jahre B. P. unkal.</w:t>
            </w:r>
          </w:p>
          <w:p w:rsidR="008208A2" w:rsidRDefault="00000000">
            <w:pPr>
              <w:spacing w:after="0"/>
              <w:jc w:val="both"/>
            </w:pPr>
            <w:r>
              <w:rPr>
                <w:sz w:val="16"/>
              </w:rPr>
              <w:t>48 400 ± 3 700 Jahre B. P. unkal.</w:t>
            </w:r>
          </w:p>
        </w:tc>
      </w:tr>
    </w:tbl>
    <w:p w:rsidR="008208A2" w:rsidRDefault="00000000">
      <w:pPr>
        <w:spacing w:after="356" w:line="250" w:lineRule="auto"/>
        <w:ind w:left="28" w:right="14" w:hanging="10"/>
        <w:jc w:val="both"/>
      </w:pPr>
      <w:r>
        <w:rPr>
          <w:noProof/>
        </w:rPr>
        <w:drawing>
          <wp:anchor distT="0" distB="0" distL="114300" distR="114300" simplePos="0" relativeHeight="251660288" behindDoc="0" locked="0" layoutInCell="1" allowOverlap="0">
            <wp:simplePos x="0" y="0"/>
            <wp:positionH relativeFrom="page">
              <wp:posOffset>901593</wp:posOffset>
            </wp:positionH>
            <wp:positionV relativeFrom="page">
              <wp:posOffset>7260938</wp:posOffset>
            </wp:positionV>
            <wp:extent cx="4512540" cy="1569315"/>
            <wp:effectExtent l="0" t="0" r="0" b="0"/>
            <wp:wrapTopAndBottom/>
            <wp:docPr id="18434" name="Picture 18434"/>
            <wp:cNvGraphicFramePr/>
            <a:graphic xmlns:a="http://schemas.openxmlformats.org/drawingml/2006/main">
              <a:graphicData uri="http://schemas.openxmlformats.org/drawingml/2006/picture">
                <pic:pic xmlns:pic="http://schemas.openxmlformats.org/drawingml/2006/picture">
                  <pic:nvPicPr>
                    <pic:cNvPr id="18434" name="Picture 18434"/>
                    <pic:cNvPicPr/>
                  </pic:nvPicPr>
                  <pic:blipFill>
                    <a:blip r:embed="rId19"/>
                    <a:stretch>
                      <a:fillRect/>
                    </a:stretch>
                  </pic:blipFill>
                  <pic:spPr>
                    <a:xfrm>
                      <a:off x="0" y="0"/>
                      <a:ext cx="4512540" cy="1569315"/>
                    </a:xfrm>
                    <a:prstGeom prst="rect">
                      <a:avLst/>
                    </a:prstGeom>
                  </pic:spPr>
                </pic:pic>
              </a:graphicData>
            </a:graphic>
          </wp:anchor>
        </w:drawing>
      </w:r>
      <w:r>
        <w:rPr>
          <w:sz w:val="14"/>
        </w:rPr>
        <w:t xml:space="preserve">Obwohl beide Stücke in unterschiedlichen Kulturschichten gefunden wurden, ist das </w:t>
      </w:r>
      <w:r>
        <w:rPr>
          <w:sz w:val="14"/>
          <w:vertAlign w:val="superscript"/>
        </w:rPr>
        <w:t>14</w:t>
      </w:r>
      <w:r>
        <w:rPr>
          <w:sz w:val="14"/>
        </w:rPr>
        <w:t xml:space="preserve">C-AIter im Rahmen der einfachen Standardabweichungen nicht signifikant verschieden. Anzumerken ist, daß Sedimentproben aus dem Horizont Ib („holzreicher Bruchwaldtorf') in den 60er Jahren in Groningen auf ein </w:t>
      </w:r>
      <w:r>
        <w:rPr>
          <w:sz w:val="14"/>
          <w:vertAlign w:val="superscript"/>
        </w:rPr>
        <w:t>14</w:t>
      </w:r>
      <w:r>
        <w:rPr>
          <w:sz w:val="14"/>
        </w:rPr>
        <w:t xml:space="preserve">C-Alter von älter als 49800 und 55800 (GrN-5424 und GrN-5698) und in Bern (B-626) älter als 45 000 Jahre B. P. datiert worden waren. </w:t>
      </w:r>
      <w:r>
        <w:rPr>
          <w:sz w:val="14"/>
          <w:vertAlign w:val="superscript"/>
        </w:rPr>
        <w:t xml:space="preserve">14 </w:t>
      </w:r>
      <w:r>
        <w:rPr>
          <w:sz w:val="14"/>
        </w:rPr>
        <w:t xml:space="preserve">Durch die neuen Datierungen ist das mittelpaläolithische Alter der beiden „Harzreste" bestätigt. Auch die neueren naturwissenschaftlichen Datierungen von anderen Kulturschichten mit lithischen Inventaren der Keilmessergruppen (Micoquien) bestätigen das spätmittelpaläolithische Alter dieser Industrien. So wurden von der Ktilna Höhle (Tschechische Republik) Zähne von Pferd (Equus sp.), Ren (Rangifer tarandus), Nashorn (Tichorhinus antiquitatus) und Elch (Alces alces) aus der jüngsten Schicht des „Micoquien" (Schicht 7a) mit der Elektronenspinresonanz-Methode (ESR) auf ein Alter von 50 000 ± 5 000 Jahren B. P. datiert. Mit der </w:t>
      </w:r>
      <w:r>
        <w:rPr>
          <w:sz w:val="14"/>
          <w:vertAlign w:val="superscript"/>
        </w:rPr>
        <w:t>14</w:t>
      </w:r>
      <w:r>
        <w:rPr>
          <w:sz w:val="14"/>
        </w:rPr>
        <w:t xml:space="preserve">C-Methode wurde für die gleiche Schicht ein Alter von 45 000 Jahren B. P. konventioneller Datierung ermittelt. Nach dem interstadialen Charakter der Fauna wird der Horizont mit der Sauerstoffisotopenstufe (OIS) 3 nach der marinen Gliederung parallelisiert. Die älteste Micoquien-Schicht in der Kålna Höhle (Schicht 9b) wurde mit der ESRMethode auf ein Alter von ca. 69 000 ± 8 000 Jahren B. P. datiert (OIS 5a/4). </w:t>
      </w:r>
      <w:r>
        <w:rPr>
          <w:sz w:val="14"/>
          <w:vertAlign w:val="superscript"/>
        </w:rPr>
        <w:t>15</w:t>
      </w:r>
    </w:p>
    <w:p w:rsidR="008208A2" w:rsidRDefault="00000000">
      <w:pPr>
        <w:spacing w:after="164" w:line="250" w:lineRule="auto"/>
        <w:ind w:left="28" w:right="14" w:hanging="10"/>
        <w:jc w:val="both"/>
      </w:pPr>
      <w:r>
        <w:rPr>
          <w:sz w:val="14"/>
        </w:rPr>
        <w:t>Das Vergleichsmaterial</w:t>
      </w:r>
    </w:p>
    <w:p w:rsidR="008208A2" w:rsidRDefault="00000000">
      <w:pPr>
        <w:spacing w:after="3" w:line="250" w:lineRule="auto"/>
        <w:ind w:left="28" w:right="14" w:hanging="10"/>
        <w:jc w:val="both"/>
      </w:pPr>
      <w:r>
        <w:rPr>
          <w:sz w:val="14"/>
        </w:rPr>
        <w:t xml:space="preserve">Als Vergleichssubstanzen für die chemischen Untersuchungen wurden neolithische und kaiserzeitliche „Harz-" bzw. „Pechfunde" aus der Sammlung des Landesamtes für Archäologie Sachsen-Anhalt - Landesmuseum für Vorgeschichte - in Halle verwendet. Aus dem Neolithikum wurden Pechreste von Eilsleben, Ldkr. Bördekreis, (HK-Nr. 79:1241c) ausgewählt. Sie befanden sich in der Ritzverzierung eines Gefäßes der jüngsten Linienbandkeramik und dienten vermutlich als Inkrustationsmittel. </w:t>
      </w:r>
      <w:r>
        <w:rPr>
          <w:sz w:val="14"/>
          <w:vertAlign w:val="superscript"/>
        </w:rPr>
        <w:t xml:space="preserve">16 </w:t>
      </w:r>
      <w:r>
        <w:rPr>
          <w:sz w:val="14"/>
        </w:rPr>
        <w:t xml:space="preserve">Die Keramik wurde bei Grabungen des Landesmuseums für Vorgeschichte in Halle unter der Leitung von D. Kaufmann zwischen Juli und September 1978 in einer Siedlung der jüngsten linienbandkeramischen Kultur gefunden. </w:t>
      </w:r>
      <w:r>
        <w:rPr>
          <w:sz w:val="14"/>
          <w:vertAlign w:val="superscript"/>
        </w:rPr>
        <w:t xml:space="preserve">17 </w:t>
      </w:r>
      <w:r>
        <w:rPr>
          <w:sz w:val="14"/>
        </w:rPr>
        <w:t xml:space="preserve">Der Klebstoff wurde etwa um 4 000 v. Chr. konventioneller Datierung hergestellt. </w:t>
      </w:r>
      <w:r>
        <w:rPr>
          <w:sz w:val="14"/>
          <w:vertAlign w:val="superscript"/>
        </w:rPr>
        <w:t xml:space="preserve">18 </w:t>
      </w:r>
      <w:r>
        <w:rPr>
          <w:sz w:val="14"/>
        </w:rPr>
        <w:t xml:space="preserve">Weitere verwendete Pechreste stammen aus den Gräbern II und III der Baalberger Kultur vom Langen Berg in der Dölauer Heide (HK-Nr. 70:115m, HK-Nr. 70:1150 und EIK-Nr. 70:116h), im westlichen Stadtgebiet von Halle. Die Grabungen wurden von D. Kaufmann im Auftrag des Landesmuseums für Vorgeschichte in Halle im August 1969 durchgeführt. Die kleinen Pechbruchstücke hatte man in der Nähe von dreieckigen Pfeilspitzen efunden. Auf der Ventralseite einer der Pfeilspitzen klebten ebenfalls noch Pechreste. </w:t>
      </w:r>
      <w:r>
        <w:rPr>
          <w:sz w:val="14"/>
          <w:vertAlign w:val="superscript"/>
        </w:rPr>
        <w:t xml:space="preserve">l </w:t>
      </w:r>
      <w:r>
        <w:rPr>
          <w:sz w:val="14"/>
        </w:rPr>
        <w:t>Vermutlich handelt es sich um Reste des Schäftungsklebstoffs. Die Kittreste wurden in der zweiten Hälfte des 4. Jahrtausends v. Chr. konventioneller Datierung hergestellt.</w:t>
      </w:r>
    </w:p>
    <w:p w:rsidR="008208A2" w:rsidRDefault="00000000">
      <w:pPr>
        <w:spacing w:after="543" w:line="250" w:lineRule="auto"/>
        <w:ind w:left="18" w:right="14" w:firstLine="130"/>
        <w:jc w:val="both"/>
      </w:pPr>
      <w:r>
        <w:rPr>
          <w:sz w:val="14"/>
        </w:rPr>
        <w:t>Bei den Proben aus der späten römischen Kaiserzeit handelt es sich um sogenanntes „Urnenharz". Die verwendeten Proben wurden im Urnengrab 180 (HK-Nr. 90:946d) und an der Stelle 257 (HK-Nr. 90:1021c) auf dem am westlichen Ortsrand gelegenen Gräberfeld von Haldensleben II (Althaldensleben), Ldkr. Ohrekreis, gefunden. Das Urnengräberfeld wurde von J. Schneider im Auftrag des Landesmuseums für Vorgeschichte in Halle zwischen Oktober 1978 und August 1980 archäologisch untersucht.</w:t>
      </w:r>
      <w:r>
        <w:rPr>
          <w:sz w:val="14"/>
          <w:vertAlign w:val="superscript"/>
        </w:rPr>
        <w:t xml:space="preserve">21 </w:t>
      </w:r>
      <w:r>
        <w:rPr>
          <w:sz w:val="14"/>
        </w:rPr>
        <w:t>Weitere Proben von „Urnenharz" stammen aus den Gräbern 89 (HK-Nr. 77:7720, 105 (HR-Nr. 77:788c) und 224 (EIK-Nr. 79:572c) des Urnengräberfeldes auf dem Roten Berg nördlich des Dorfes Loitsche, LIIkr. Ohrekreis. Die Bestattungen wurden von H. Stahlhofen zwischen 1972 und 1975 bei Notbergungen freigelegt.</w:t>
      </w:r>
      <w:r>
        <w:rPr>
          <w:sz w:val="14"/>
          <w:vertAlign w:val="superscript"/>
        </w:rPr>
        <w:t xml:space="preserve">22 </w:t>
      </w:r>
      <w:r>
        <w:rPr>
          <w:sz w:val="14"/>
        </w:rPr>
        <w:t xml:space="preserve">Auf beiden vom 3. bis 4. Jh. n. Chr. genutzten Gräberfeldern enthielten etwa 80 % der Urnen „Harz". Im Unterschied zu den mittelpaläolithischen „Harzsticken" waren die kaiserzeitlichen Proben bräunlich, weich und porös. Ferner wurde Bernstein aus Bitterfeld, rezent hergestelltes Birkenpech und rezentes Kiefernharz in die Analysen einbezogen. Fossiles Harz kommt in vielen Braunkohlevorkommen Mitteldeutschlands vor, so auch in den Rinnen im Tagebau Königsaue. Hier handelt es sich um Krantzit aus dem Obereozän. Möglicherweise war Bernstein in der frühen Weichsel-Kaltzeit an manchen Stellen aufgeschlossen und könnte aufgeschmolzen als Klebstoff verwendet worden sein. Das Birkenpech wurde durch trockene Destillation bei 450 </w:t>
      </w:r>
      <w:r>
        <w:rPr>
          <w:sz w:val="14"/>
          <w:vertAlign w:val="superscript"/>
        </w:rPr>
        <w:t>o</w:t>
      </w:r>
      <w:r>
        <w:rPr>
          <w:sz w:val="14"/>
        </w:rPr>
        <w:t xml:space="preserve">c im Museumsdorf Diippel bei Berlin gewonnen. Es wurde von A. Kurzweil (Berlin) für die Untersuchungen zur Verfügung gestellt. Eine weitere rezente Birkenpechprobe, die bei niedriger Temperatur (unter 350 </w:t>
      </w:r>
      <w:r>
        <w:rPr>
          <w:sz w:val="14"/>
          <w:vertAlign w:val="superscript"/>
        </w:rPr>
        <w:t>o</w:t>
      </w:r>
      <w:r>
        <w:rPr>
          <w:sz w:val="14"/>
        </w:rPr>
        <w:t xml:space="preserve">c) im Labor in einem zugedeckten Gefäß hergestellt wurde, stammte von E. M. Aveling und C. Heron (Bradford). </w:t>
      </w:r>
      <w:r>
        <w:rPr>
          <w:sz w:val="14"/>
          <w:vertAlign w:val="superscript"/>
        </w:rPr>
        <w:t xml:space="preserve">24 </w:t>
      </w:r>
      <w:r>
        <w:rPr>
          <w:sz w:val="14"/>
        </w:rPr>
        <w:t xml:space="preserve">Das Kiefernharz wurde selbst aufgesammelt und einen Tag bei 100 </w:t>
      </w:r>
      <w:r>
        <w:rPr>
          <w:sz w:val="14"/>
          <w:vertAlign w:val="superscript"/>
        </w:rPr>
        <w:t>o</w:t>
      </w:r>
      <w:r>
        <w:rPr>
          <w:sz w:val="14"/>
        </w:rPr>
        <w:t>c im Trockenschrank aufbewahrt, um die flüchtigen Bestandteile zu entfernen.</w:t>
      </w:r>
    </w:p>
    <w:p w:rsidR="008208A2" w:rsidRDefault="00000000">
      <w:pPr>
        <w:spacing w:after="195" w:line="250" w:lineRule="auto"/>
        <w:ind w:left="28" w:right="14" w:hanging="10"/>
        <w:jc w:val="both"/>
      </w:pPr>
      <w:r>
        <w:rPr>
          <w:sz w:val="14"/>
        </w:rPr>
        <w:t>Naturwissenschaftliche Untersuchungen</w:t>
      </w:r>
    </w:p>
    <w:p w:rsidR="008208A2" w:rsidRDefault="00000000">
      <w:pPr>
        <w:spacing w:after="198" w:line="250" w:lineRule="auto"/>
        <w:ind w:left="28" w:right="14" w:hanging="10"/>
        <w:jc w:val="both"/>
      </w:pPr>
      <w:r>
        <w:rPr>
          <w:sz w:val="14"/>
        </w:rPr>
        <w:t>Mikroskopische und elektronenmikroskopische Untersuchungen</w:t>
      </w:r>
    </w:p>
    <w:p w:rsidR="008208A2" w:rsidRDefault="00000000">
      <w:pPr>
        <w:spacing w:after="3" w:line="250" w:lineRule="auto"/>
        <w:ind w:left="28" w:right="14" w:hanging="10"/>
        <w:jc w:val="both"/>
      </w:pPr>
      <w:r>
        <w:rPr>
          <w:sz w:val="14"/>
        </w:rPr>
        <w:t>Die lichtmikroskopischen und elektronenmikroskopischen Untersuchungen zeigen, daß die Proben von Königsaue im Unterschied zum Urnenharz - z. B. von Loitsche, Ldkr. Ohrekreis (HK-Nr. 79:572c) - eine relativ glatte Oberfläche haben (Abb. 6 und 7). Einzelne Rußpartikel und Poren weisen auf eine Behandlung im Feuer hin (Abb. 8 und 9). Die runde, tropfenartige Form deutet auf ein zumindest teilweises Aufschmelzen oder Erweichen durch die Einwirkung von Feuer hin. Ferner wurden Vergrößerungen von dem Abdruck der Papillarleisten eines Fingers, vom Abdruck des Holzschaftes und den Negativen des rückenretuschierten Feuersteingerätes am größeren Stück (HK-Nr. 64:1/0) sowie von horizontalen Riefen am kleineren Stück (HK-Nr. 63:150/0) angefertigt (Abb. 9 bis 13).</w:t>
      </w:r>
    </w:p>
    <w:tbl>
      <w:tblPr>
        <w:tblStyle w:val="TableGrid"/>
        <w:tblW w:w="7078" w:type="dxa"/>
        <w:tblInd w:w="-822" w:type="dxa"/>
        <w:tblCellMar>
          <w:top w:w="353" w:type="dxa"/>
          <w:left w:w="886" w:type="dxa"/>
          <w:bottom w:w="0" w:type="dxa"/>
          <w:right w:w="930" w:type="dxa"/>
        </w:tblCellMar>
        <w:tblLook w:val="04A0" w:firstRow="1" w:lastRow="0" w:firstColumn="1" w:lastColumn="0" w:noHBand="0" w:noVBand="1"/>
      </w:tblPr>
      <w:tblGrid>
        <w:gridCol w:w="7078"/>
      </w:tblGrid>
      <w:tr w:rsidR="008208A2">
        <w:trPr>
          <w:trHeight w:val="2270"/>
        </w:trPr>
        <w:tc>
          <w:tcPr>
            <w:tcW w:w="7078" w:type="dxa"/>
            <w:tcBorders>
              <w:top w:val="nil"/>
              <w:left w:val="single" w:sz="2" w:space="0" w:color="000000"/>
              <w:bottom w:val="single" w:sz="2" w:space="0" w:color="000000"/>
              <w:right w:val="nil"/>
            </w:tcBorders>
          </w:tcPr>
          <w:p w:rsidR="008208A2" w:rsidRDefault="00000000">
            <w:pPr>
              <w:spacing w:after="196"/>
              <w:ind w:left="7"/>
            </w:pPr>
            <w:r>
              <w:rPr>
                <w:sz w:val="14"/>
              </w:rPr>
              <w:t>Röntgenbeugung</w:t>
            </w:r>
          </w:p>
          <w:p w:rsidR="008208A2" w:rsidRDefault="00000000">
            <w:pPr>
              <w:spacing w:after="0"/>
              <w:ind w:firstLine="7"/>
              <w:jc w:val="both"/>
            </w:pPr>
            <w:r>
              <w:rPr>
                <w:sz w:val="14"/>
              </w:rPr>
              <w:t>Die beiden paläolithischen „Harzstücke" und die kaiserzeitlichen „Urnenharze" wurden zunächst mittels Röntgenbeugung nach der Guinier-Methode untersucht.</w:t>
            </w:r>
            <w:r>
              <w:rPr>
                <w:sz w:val="14"/>
                <w:vertAlign w:val="superscript"/>
              </w:rPr>
              <w:t xml:space="preserve">25 </w:t>
            </w:r>
            <w:r>
              <w:rPr>
                <w:sz w:val="14"/>
              </w:rPr>
              <w:t>Die Analysen ergaben, daß die Substanzen keine kristallinen Bestandteile oder Verunreinigungen enthalten.</w:t>
            </w:r>
          </w:p>
        </w:tc>
      </w:tr>
      <w:tr w:rsidR="008208A2">
        <w:trPr>
          <w:trHeight w:val="2443"/>
        </w:trPr>
        <w:tc>
          <w:tcPr>
            <w:tcW w:w="7078" w:type="dxa"/>
            <w:tcBorders>
              <w:top w:val="single" w:sz="2" w:space="0" w:color="000000"/>
              <w:left w:val="single" w:sz="2" w:space="0" w:color="000000"/>
              <w:bottom w:val="nil"/>
              <w:right w:val="nil"/>
            </w:tcBorders>
          </w:tcPr>
          <w:p w:rsidR="008208A2" w:rsidRDefault="008208A2"/>
        </w:tc>
      </w:tr>
    </w:tbl>
    <w:p w:rsidR="008208A2" w:rsidRDefault="00000000">
      <w:pPr>
        <w:spacing w:after="168"/>
        <w:ind w:left="-29"/>
      </w:pPr>
      <w:r>
        <w:rPr>
          <w:noProof/>
        </w:rPr>
        <w:drawing>
          <wp:inline distT="0" distB="0" distL="0" distR="0">
            <wp:extent cx="3363810" cy="2232727"/>
            <wp:effectExtent l="0" t="0" r="0" b="0"/>
            <wp:docPr id="170722" name="Picture 170722"/>
            <wp:cNvGraphicFramePr/>
            <a:graphic xmlns:a="http://schemas.openxmlformats.org/drawingml/2006/main">
              <a:graphicData uri="http://schemas.openxmlformats.org/drawingml/2006/picture">
                <pic:pic xmlns:pic="http://schemas.openxmlformats.org/drawingml/2006/picture">
                  <pic:nvPicPr>
                    <pic:cNvPr id="170722" name="Picture 170722"/>
                    <pic:cNvPicPr/>
                  </pic:nvPicPr>
                  <pic:blipFill>
                    <a:blip r:embed="rId20"/>
                    <a:stretch>
                      <a:fillRect/>
                    </a:stretch>
                  </pic:blipFill>
                  <pic:spPr>
                    <a:xfrm>
                      <a:off x="0" y="0"/>
                      <a:ext cx="3363810" cy="2232727"/>
                    </a:xfrm>
                    <a:prstGeom prst="rect">
                      <a:avLst/>
                    </a:prstGeom>
                  </pic:spPr>
                </pic:pic>
              </a:graphicData>
            </a:graphic>
          </wp:inline>
        </w:drawing>
      </w:r>
    </w:p>
    <w:p w:rsidR="008208A2" w:rsidRDefault="00000000">
      <w:pPr>
        <w:spacing w:after="0" w:line="268" w:lineRule="auto"/>
        <w:ind w:left="475" w:hanging="461"/>
      </w:pPr>
      <w:r>
        <w:rPr>
          <w:sz w:val="14"/>
        </w:rPr>
        <w:t>Abb. 6: Elekronenmikroskopische Aufnahme der Oberfläche des größeren Pechstücks von Königsaue, Ldkr. Aschersleben-Staßfurt, aus der Schicht A (HK-Nr. 64:1/0). Der weiße Strich unten links entspricht vier Mikrometern.</w:t>
      </w:r>
    </w:p>
    <w:p w:rsidR="008208A2" w:rsidRDefault="00000000">
      <w:pPr>
        <w:spacing w:after="0"/>
        <w:ind w:left="-836" w:right="-901"/>
      </w:pPr>
      <w:r>
        <w:rPr>
          <w:noProof/>
        </w:rPr>
        <w:drawing>
          <wp:inline distT="0" distB="0" distL="0" distR="0">
            <wp:extent cx="4512540" cy="4675917"/>
            <wp:effectExtent l="0" t="0" r="0" b="0"/>
            <wp:docPr id="170724" name="Picture 170724"/>
            <wp:cNvGraphicFramePr/>
            <a:graphic xmlns:a="http://schemas.openxmlformats.org/drawingml/2006/main">
              <a:graphicData uri="http://schemas.openxmlformats.org/drawingml/2006/picture">
                <pic:pic xmlns:pic="http://schemas.openxmlformats.org/drawingml/2006/picture">
                  <pic:nvPicPr>
                    <pic:cNvPr id="170724" name="Picture 170724"/>
                    <pic:cNvPicPr/>
                  </pic:nvPicPr>
                  <pic:blipFill>
                    <a:blip r:embed="rId21"/>
                    <a:stretch>
                      <a:fillRect/>
                    </a:stretch>
                  </pic:blipFill>
                  <pic:spPr>
                    <a:xfrm>
                      <a:off x="0" y="0"/>
                      <a:ext cx="4512540" cy="4675917"/>
                    </a:xfrm>
                    <a:prstGeom prst="rect">
                      <a:avLst/>
                    </a:prstGeom>
                  </pic:spPr>
                </pic:pic>
              </a:graphicData>
            </a:graphic>
          </wp:inline>
        </w:drawing>
      </w:r>
    </w:p>
    <w:p w:rsidR="008208A2" w:rsidRDefault="00000000">
      <w:pPr>
        <w:spacing w:after="179"/>
        <w:ind w:left="86" w:right="-7"/>
      </w:pPr>
      <w:r>
        <w:rPr>
          <w:noProof/>
        </w:rPr>
        <w:drawing>
          <wp:inline distT="0" distB="0" distL="0" distR="0">
            <wp:extent cx="3359234" cy="2219002"/>
            <wp:effectExtent l="0" t="0" r="0" b="0"/>
            <wp:docPr id="51861" name="Picture 51861"/>
            <wp:cNvGraphicFramePr/>
            <a:graphic xmlns:a="http://schemas.openxmlformats.org/drawingml/2006/main">
              <a:graphicData uri="http://schemas.openxmlformats.org/drawingml/2006/picture">
                <pic:pic xmlns:pic="http://schemas.openxmlformats.org/drawingml/2006/picture">
                  <pic:nvPicPr>
                    <pic:cNvPr id="51861" name="Picture 51861"/>
                    <pic:cNvPicPr/>
                  </pic:nvPicPr>
                  <pic:blipFill>
                    <a:blip r:embed="rId22"/>
                    <a:stretch>
                      <a:fillRect/>
                    </a:stretch>
                  </pic:blipFill>
                  <pic:spPr>
                    <a:xfrm>
                      <a:off x="0" y="0"/>
                      <a:ext cx="3359234" cy="2219002"/>
                    </a:xfrm>
                    <a:prstGeom prst="rect">
                      <a:avLst/>
                    </a:prstGeom>
                  </pic:spPr>
                </pic:pic>
              </a:graphicData>
            </a:graphic>
          </wp:inline>
        </w:drawing>
      </w:r>
    </w:p>
    <w:p w:rsidR="008208A2" w:rsidRDefault="00000000">
      <w:pPr>
        <w:spacing w:after="3" w:line="250" w:lineRule="auto"/>
        <w:ind w:left="548" w:right="14" w:hanging="454"/>
        <w:jc w:val="both"/>
      </w:pPr>
      <w:r>
        <w:rPr>
          <w:noProof/>
        </w:rPr>
        <w:drawing>
          <wp:anchor distT="0" distB="0" distL="114300" distR="114300" simplePos="0" relativeHeight="251661312" behindDoc="0" locked="0" layoutInCell="1" allowOverlap="0">
            <wp:simplePos x="0" y="0"/>
            <wp:positionH relativeFrom="page">
              <wp:posOffset>901593</wp:posOffset>
            </wp:positionH>
            <wp:positionV relativeFrom="page">
              <wp:posOffset>7256364</wp:posOffset>
            </wp:positionV>
            <wp:extent cx="4512540" cy="1573890"/>
            <wp:effectExtent l="0" t="0" r="0" b="0"/>
            <wp:wrapTopAndBottom/>
            <wp:docPr id="51863" name="Picture 51863"/>
            <wp:cNvGraphicFramePr/>
            <a:graphic xmlns:a="http://schemas.openxmlformats.org/drawingml/2006/main">
              <a:graphicData uri="http://schemas.openxmlformats.org/drawingml/2006/picture">
                <pic:pic xmlns:pic="http://schemas.openxmlformats.org/drawingml/2006/picture">
                  <pic:nvPicPr>
                    <pic:cNvPr id="51863" name="Picture 51863"/>
                    <pic:cNvPicPr/>
                  </pic:nvPicPr>
                  <pic:blipFill>
                    <a:blip r:embed="rId23"/>
                    <a:stretch>
                      <a:fillRect/>
                    </a:stretch>
                  </pic:blipFill>
                  <pic:spPr>
                    <a:xfrm>
                      <a:off x="0" y="0"/>
                      <a:ext cx="4512540" cy="1573890"/>
                    </a:xfrm>
                    <a:prstGeom prst="rect">
                      <a:avLst/>
                    </a:prstGeom>
                  </pic:spPr>
                </pic:pic>
              </a:graphicData>
            </a:graphic>
          </wp:anchor>
        </w:drawing>
      </w:r>
      <w:r>
        <w:rPr>
          <w:sz w:val="14"/>
        </w:rPr>
        <w:t>Abb. 8: Mikroskopische Aufnahme von Poren im größeren Pechstück von Königsaue, Ldkr. Aschersleben-Staßfurt, aus der Schicht A (EIK-Nr. 64:1/0). Die lange Bildkante entspricht 3,2 mm.</w:t>
      </w:r>
    </w:p>
    <w:p w:rsidR="008208A2" w:rsidRDefault="00000000">
      <w:pPr>
        <w:spacing w:after="159"/>
        <w:ind w:left="94" w:right="-7"/>
      </w:pPr>
      <w:r>
        <w:rPr>
          <w:noProof/>
        </w:rPr>
        <w:drawing>
          <wp:inline distT="0" distB="0" distL="0" distR="0">
            <wp:extent cx="3354657" cy="2269329"/>
            <wp:effectExtent l="0" t="0" r="0" b="0"/>
            <wp:docPr id="51862" name="Picture 51862"/>
            <wp:cNvGraphicFramePr/>
            <a:graphic xmlns:a="http://schemas.openxmlformats.org/drawingml/2006/main">
              <a:graphicData uri="http://schemas.openxmlformats.org/drawingml/2006/picture">
                <pic:pic xmlns:pic="http://schemas.openxmlformats.org/drawingml/2006/picture">
                  <pic:nvPicPr>
                    <pic:cNvPr id="51862" name="Picture 51862"/>
                    <pic:cNvPicPr/>
                  </pic:nvPicPr>
                  <pic:blipFill>
                    <a:blip r:embed="rId24"/>
                    <a:stretch>
                      <a:fillRect/>
                    </a:stretch>
                  </pic:blipFill>
                  <pic:spPr>
                    <a:xfrm>
                      <a:off x="0" y="0"/>
                      <a:ext cx="3354657" cy="2269329"/>
                    </a:xfrm>
                    <a:prstGeom prst="rect">
                      <a:avLst/>
                    </a:prstGeom>
                  </pic:spPr>
                </pic:pic>
              </a:graphicData>
            </a:graphic>
          </wp:inline>
        </w:drawing>
      </w:r>
    </w:p>
    <w:p w:rsidR="008208A2" w:rsidRDefault="00000000">
      <w:pPr>
        <w:spacing w:after="3" w:line="250" w:lineRule="auto"/>
        <w:ind w:left="104" w:right="14" w:hanging="10"/>
        <w:jc w:val="both"/>
      </w:pPr>
      <w:r>
        <w:rPr>
          <w:sz w:val="14"/>
        </w:rPr>
        <w:t>Abb. 9: Mikroskopische Aufnahme von schwarzen Partikeln am kleineren Pechstück von Königsaue,</w:t>
      </w:r>
    </w:p>
    <w:p w:rsidR="008208A2" w:rsidRDefault="00000000">
      <w:pPr>
        <w:spacing w:after="3" w:line="250" w:lineRule="auto"/>
        <w:ind w:left="2487" w:right="14" w:hanging="1932"/>
        <w:jc w:val="both"/>
      </w:pPr>
      <w:r>
        <w:rPr>
          <w:sz w:val="14"/>
        </w:rPr>
        <w:t>Ldkr. Aschersleben-Staßfurt, aus der Schicht B (HK-Nr. 63:150/0). Die lange Bildkante entspricht 6,4 mm.</w:t>
      </w:r>
    </w:p>
    <w:p w:rsidR="008208A2" w:rsidRDefault="00000000">
      <w:pPr>
        <w:spacing w:after="0"/>
        <w:ind w:left="-1290" w:right="-1521"/>
      </w:pPr>
      <w:r>
        <w:rPr>
          <w:noProof/>
        </w:rPr>
        <w:drawing>
          <wp:inline distT="0" distB="0" distL="0" distR="0">
            <wp:extent cx="5194455" cy="8052458"/>
            <wp:effectExtent l="0" t="0" r="0" b="0"/>
            <wp:docPr id="170726" name="Picture 170726"/>
            <wp:cNvGraphicFramePr/>
            <a:graphic xmlns:a="http://schemas.openxmlformats.org/drawingml/2006/main">
              <a:graphicData uri="http://schemas.openxmlformats.org/drawingml/2006/picture">
                <pic:pic xmlns:pic="http://schemas.openxmlformats.org/drawingml/2006/picture">
                  <pic:nvPicPr>
                    <pic:cNvPr id="170726" name="Picture 170726"/>
                    <pic:cNvPicPr/>
                  </pic:nvPicPr>
                  <pic:blipFill>
                    <a:blip r:embed="rId25"/>
                    <a:stretch>
                      <a:fillRect/>
                    </a:stretch>
                  </pic:blipFill>
                  <pic:spPr>
                    <a:xfrm>
                      <a:off x="0" y="0"/>
                      <a:ext cx="5194455" cy="8052458"/>
                    </a:xfrm>
                    <a:prstGeom prst="rect">
                      <a:avLst/>
                    </a:prstGeom>
                  </pic:spPr>
                </pic:pic>
              </a:graphicData>
            </a:graphic>
          </wp:inline>
        </w:drawing>
      </w:r>
    </w:p>
    <w:p w:rsidR="008208A2" w:rsidRDefault="00000000">
      <w:pPr>
        <w:spacing w:after="156"/>
        <w:ind w:left="86" w:right="-7"/>
      </w:pPr>
      <w:r>
        <w:rPr>
          <w:noProof/>
        </w:rPr>
        <w:drawing>
          <wp:inline distT="0" distB="0" distL="0" distR="0">
            <wp:extent cx="3359234" cy="2214426"/>
            <wp:effectExtent l="0" t="0" r="0" b="0"/>
            <wp:docPr id="170728" name="Picture 170728"/>
            <wp:cNvGraphicFramePr/>
            <a:graphic xmlns:a="http://schemas.openxmlformats.org/drawingml/2006/main">
              <a:graphicData uri="http://schemas.openxmlformats.org/drawingml/2006/picture">
                <pic:pic xmlns:pic="http://schemas.openxmlformats.org/drawingml/2006/picture">
                  <pic:nvPicPr>
                    <pic:cNvPr id="170728" name="Picture 170728"/>
                    <pic:cNvPicPr/>
                  </pic:nvPicPr>
                  <pic:blipFill>
                    <a:blip r:embed="rId26"/>
                    <a:stretch>
                      <a:fillRect/>
                    </a:stretch>
                  </pic:blipFill>
                  <pic:spPr>
                    <a:xfrm>
                      <a:off x="0" y="0"/>
                      <a:ext cx="3359234" cy="2214426"/>
                    </a:xfrm>
                    <a:prstGeom prst="rect">
                      <a:avLst/>
                    </a:prstGeom>
                  </pic:spPr>
                </pic:pic>
              </a:graphicData>
            </a:graphic>
          </wp:inline>
        </w:drawing>
      </w:r>
    </w:p>
    <w:p w:rsidR="008208A2" w:rsidRDefault="00000000">
      <w:pPr>
        <w:spacing w:after="3" w:line="250" w:lineRule="auto"/>
        <w:ind w:left="523" w:right="14" w:hanging="505"/>
        <w:jc w:val="both"/>
      </w:pPr>
      <w:r>
        <w:rPr>
          <w:noProof/>
        </w:rPr>
        <w:drawing>
          <wp:anchor distT="0" distB="0" distL="114300" distR="114300" simplePos="0" relativeHeight="251662336" behindDoc="0" locked="0" layoutInCell="1" allowOverlap="0">
            <wp:simplePos x="0" y="0"/>
            <wp:positionH relativeFrom="page">
              <wp:posOffset>901593</wp:posOffset>
            </wp:positionH>
            <wp:positionV relativeFrom="page">
              <wp:posOffset>7260938</wp:posOffset>
            </wp:positionV>
            <wp:extent cx="4507964" cy="1569315"/>
            <wp:effectExtent l="0" t="0" r="0" b="0"/>
            <wp:wrapTopAndBottom/>
            <wp:docPr id="64193" name="Picture 64193"/>
            <wp:cNvGraphicFramePr/>
            <a:graphic xmlns:a="http://schemas.openxmlformats.org/drawingml/2006/main">
              <a:graphicData uri="http://schemas.openxmlformats.org/drawingml/2006/picture">
                <pic:pic xmlns:pic="http://schemas.openxmlformats.org/drawingml/2006/picture">
                  <pic:nvPicPr>
                    <pic:cNvPr id="64193" name="Picture 64193"/>
                    <pic:cNvPicPr/>
                  </pic:nvPicPr>
                  <pic:blipFill>
                    <a:blip r:embed="rId27"/>
                    <a:stretch>
                      <a:fillRect/>
                    </a:stretch>
                  </pic:blipFill>
                  <pic:spPr>
                    <a:xfrm>
                      <a:off x="0" y="0"/>
                      <a:ext cx="4507964" cy="1569315"/>
                    </a:xfrm>
                    <a:prstGeom prst="rect">
                      <a:avLst/>
                    </a:prstGeom>
                  </pic:spPr>
                </pic:pic>
              </a:graphicData>
            </a:graphic>
          </wp:anchor>
        </w:drawing>
      </w:r>
      <w:r>
        <w:rPr>
          <w:sz w:val="14"/>
        </w:rPr>
        <w:t>Abb. 12: Mikroskopische Aufnahme des Holzabdrucks auf dem größeren Pechrest von Königsaue, Ldkr. Aschersleben-Staßfurt, aus der Schicht A (HR-Nr. 64:1/0). Die lange Bildkante entspricht 6,4 mm.</w:t>
      </w:r>
    </w:p>
    <w:p w:rsidR="008208A2" w:rsidRDefault="00000000">
      <w:pPr>
        <w:spacing w:after="177"/>
        <w:ind w:left="86"/>
      </w:pPr>
      <w:r>
        <w:rPr>
          <w:noProof/>
        </w:rPr>
        <w:drawing>
          <wp:inline distT="0" distB="0" distL="0" distR="0">
            <wp:extent cx="3354657" cy="2186974"/>
            <wp:effectExtent l="0" t="0" r="0" b="0"/>
            <wp:docPr id="64192" name="Picture 64192"/>
            <wp:cNvGraphicFramePr/>
            <a:graphic xmlns:a="http://schemas.openxmlformats.org/drawingml/2006/main">
              <a:graphicData uri="http://schemas.openxmlformats.org/drawingml/2006/picture">
                <pic:pic xmlns:pic="http://schemas.openxmlformats.org/drawingml/2006/picture">
                  <pic:nvPicPr>
                    <pic:cNvPr id="64192" name="Picture 64192"/>
                    <pic:cNvPicPr/>
                  </pic:nvPicPr>
                  <pic:blipFill>
                    <a:blip r:embed="rId28"/>
                    <a:stretch>
                      <a:fillRect/>
                    </a:stretch>
                  </pic:blipFill>
                  <pic:spPr>
                    <a:xfrm>
                      <a:off x="0" y="0"/>
                      <a:ext cx="3354657" cy="2186974"/>
                    </a:xfrm>
                    <a:prstGeom prst="rect">
                      <a:avLst/>
                    </a:prstGeom>
                  </pic:spPr>
                </pic:pic>
              </a:graphicData>
            </a:graphic>
          </wp:inline>
        </w:drawing>
      </w:r>
    </w:p>
    <w:p w:rsidR="008208A2" w:rsidRDefault="00000000">
      <w:pPr>
        <w:spacing w:after="3" w:line="250" w:lineRule="auto"/>
        <w:ind w:left="591" w:right="14" w:hanging="505"/>
        <w:jc w:val="both"/>
      </w:pPr>
      <w:r>
        <w:rPr>
          <w:sz w:val="14"/>
        </w:rPr>
        <w:t>Abb. 13: Mikroskopische Aufnahme der Negative eines rückenretuschierten Feuersteingerätes im größeren Pechrest von Königsaue, Ldkr. Aschersleben-Staßfurt, aus der Schicht A (HK-Nr. 64:1/0). Die lange Bildkante entspricht 11,3 mm.</w:t>
      </w:r>
    </w:p>
    <w:p w:rsidR="008208A2" w:rsidRDefault="008208A2">
      <w:pPr>
        <w:sectPr w:rsidR="008208A2">
          <w:type w:val="continuous"/>
          <w:pgSz w:w="11906" w:h="16838"/>
          <w:pgMar w:top="2097" w:right="4281" w:bottom="2061" w:left="2256" w:header="720" w:footer="720" w:gutter="0"/>
          <w:cols w:space="720"/>
        </w:sectPr>
      </w:pPr>
    </w:p>
    <w:p w:rsidR="008208A2" w:rsidRDefault="00000000">
      <w:pPr>
        <w:spacing w:after="250" w:line="267" w:lineRule="auto"/>
        <w:ind w:left="31" w:right="5" w:firstLine="3"/>
        <w:jc w:val="both"/>
      </w:pPr>
      <w:r>
        <w:rPr>
          <w:sz w:val="20"/>
        </w:rPr>
        <w:t>Infrarotabsorptionsspektroskopie</w:t>
      </w:r>
    </w:p>
    <w:p w:rsidR="008208A2" w:rsidRDefault="00000000">
      <w:pPr>
        <w:spacing w:after="461" w:line="267" w:lineRule="auto"/>
        <w:ind w:left="31" w:right="5" w:firstLine="46"/>
        <w:jc w:val="both"/>
      </w:pPr>
      <w:r>
        <w:rPr>
          <w:sz w:val="20"/>
        </w:rPr>
        <w:t>Zur Charakterisierung von Harz, Teer, Pech und ähnlichen Substanzen wird häufig die Infrarotspektroskopie (IR) angewandt.</w:t>
      </w:r>
      <w:r>
        <w:rPr>
          <w:sz w:val="20"/>
          <w:vertAlign w:val="superscript"/>
        </w:rPr>
        <w:t xml:space="preserve">26 </w:t>
      </w:r>
      <w:r>
        <w:rPr>
          <w:sz w:val="20"/>
        </w:rPr>
        <w:t>Vorteile dieser Methode sind, daß nur etwa 1 mg Probenmaterial und keine besondere Vorbehandlung der Proben erforderlich sind. Die Zuordnung der Absorptionsbanden ermöglicht eine sichere Identifikation der Substanzen, sofern es sich um reine Stoffe handelt. Besonders im Bereich von ewva 500 bis 1 400 cm-l (sog. „Fingerprintbereich") treten charakteristische Absorptionsbanden auf. Mischungen aus meh</w:t>
      </w:r>
      <w:r>
        <w:rPr>
          <w:noProof/>
        </w:rPr>
        <w:drawing>
          <wp:inline distT="0" distB="0" distL="0" distR="0">
            <wp:extent cx="12469" cy="12467"/>
            <wp:effectExtent l="0" t="0" r="0" b="0"/>
            <wp:docPr id="170732" name="Picture 170732"/>
            <wp:cNvGraphicFramePr/>
            <a:graphic xmlns:a="http://schemas.openxmlformats.org/drawingml/2006/main">
              <a:graphicData uri="http://schemas.openxmlformats.org/drawingml/2006/picture">
                <pic:pic xmlns:pic="http://schemas.openxmlformats.org/drawingml/2006/picture">
                  <pic:nvPicPr>
                    <pic:cNvPr id="170732" name="Picture 170732"/>
                    <pic:cNvPicPr/>
                  </pic:nvPicPr>
                  <pic:blipFill>
                    <a:blip r:embed="rId29"/>
                    <a:stretch>
                      <a:fillRect/>
                    </a:stretch>
                  </pic:blipFill>
                  <pic:spPr>
                    <a:xfrm>
                      <a:off x="0" y="0"/>
                      <a:ext cx="12469" cy="12467"/>
                    </a:xfrm>
                    <a:prstGeom prst="rect">
                      <a:avLst/>
                    </a:prstGeom>
                  </pic:spPr>
                </pic:pic>
              </a:graphicData>
            </a:graphic>
          </wp:inline>
        </w:drawing>
      </w:r>
      <w:r>
        <w:rPr>
          <w:sz w:val="20"/>
        </w:rPr>
        <w:t xml:space="preserve">reren Substanzen hingegen, wie z. B. Harze, können mittels IR-Spektroskopie allein nicht </w:t>
      </w:r>
      <w:r>
        <w:rPr>
          <w:noProof/>
        </w:rPr>
        <w:drawing>
          <wp:inline distT="0" distB="0" distL="0" distR="0">
            <wp:extent cx="4156" cy="4156"/>
            <wp:effectExtent l="0" t="0" r="0" b="0"/>
            <wp:docPr id="66057" name="Picture 66057"/>
            <wp:cNvGraphicFramePr/>
            <a:graphic xmlns:a="http://schemas.openxmlformats.org/drawingml/2006/main">
              <a:graphicData uri="http://schemas.openxmlformats.org/drawingml/2006/picture">
                <pic:pic xmlns:pic="http://schemas.openxmlformats.org/drawingml/2006/picture">
                  <pic:nvPicPr>
                    <pic:cNvPr id="66057" name="Picture 66057"/>
                    <pic:cNvPicPr/>
                  </pic:nvPicPr>
                  <pic:blipFill>
                    <a:blip r:embed="rId30"/>
                    <a:stretch>
                      <a:fillRect/>
                    </a:stretch>
                  </pic:blipFill>
                  <pic:spPr>
                    <a:xfrm>
                      <a:off x="0" y="0"/>
                      <a:ext cx="4156" cy="4156"/>
                    </a:xfrm>
                    <a:prstGeom prst="rect">
                      <a:avLst/>
                    </a:prstGeom>
                  </pic:spPr>
                </pic:pic>
              </a:graphicData>
            </a:graphic>
          </wp:inline>
        </w:drawing>
      </w:r>
      <w:r>
        <w:rPr>
          <w:sz w:val="20"/>
        </w:rPr>
        <w:t>eindeutig identifiziert werden, weil nicht ausgeschlossen werden kann, daß verschiedene Mischungen ähnliche Spektren ergeben. 27Immerhin können aber Unterschiede zwischen verschiedenen Spektren erkannt werden, die auf unterschiedliche Mischungen zurückzu</w:t>
      </w:r>
      <w:r>
        <w:rPr>
          <w:noProof/>
        </w:rPr>
        <w:drawing>
          <wp:inline distT="0" distB="0" distL="0" distR="0">
            <wp:extent cx="4156" cy="4156"/>
            <wp:effectExtent l="0" t="0" r="0" b="0"/>
            <wp:docPr id="66058" name="Picture 66058"/>
            <wp:cNvGraphicFramePr/>
            <a:graphic xmlns:a="http://schemas.openxmlformats.org/drawingml/2006/main">
              <a:graphicData uri="http://schemas.openxmlformats.org/drawingml/2006/picture">
                <pic:pic xmlns:pic="http://schemas.openxmlformats.org/drawingml/2006/picture">
                  <pic:nvPicPr>
                    <pic:cNvPr id="66058" name="Picture 66058"/>
                    <pic:cNvPicPr/>
                  </pic:nvPicPr>
                  <pic:blipFill>
                    <a:blip r:embed="rId31"/>
                    <a:stretch>
                      <a:fillRect/>
                    </a:stretch>
                  </pic:blipFill>
                  <pic:spPr>
                    <a:xfrm>
                      <a:off x="0" y="0"/>
                      <a:ext cx="4156" cy="4156"/>
                    </a:xfrm>
                    <a:prstGeom prst="rect">
                      <a:avLst/>
                    </a:prstGeom>
                  </pic:spPr>
                </pic:pic>
              </a:graphicData>
            </a:graphic>
          </wp:inline>
        </w:drawing>
      </w:r>
      <w:r>
        <w:rPr>
          <w:sz w:val="20"/>
        </w:rPr>
        <w:t>führen sind. Quantitative Analysen können an Pulverproben nicht durchgeführt werden.</w:t>
      </w:r>
    </w:p>
    <w:p w:rsidR="008208A2" w:rsidRDefault="00000000">
      <w:pPr>
        <w:spacing w:after="239" w:line="267" w:lineRule="auto"/>
        <w:ind w:left="31" w:right="5" w:firstLine="3"/>
        <w:jc w:val="both"/>
      </w:pPr>
      <w:r>
        <w:rPr>
          <w:sz w:val="20"/>
        </w:rPr>
        <w:t>Probenmaterial</w:t>
      </w:r>
    </w:p>
    <w:p w:rsidR="008208A2" w:rsidRDefault="00000000">
      <w:pPr>
        <w:spacing w:after="256" w:line="267" w:lineRule="auto"/>
        <w:ind w:left="31" w:right="5" w:firstLine="3"/>
        <w:jc w:val="both"/>
      </w:pPr>
      <w:r>
        <w:rPr>
          <w:sz w:val="20"/>
        </w:rPr>
        <w:t>IR-Spektren wurden von folgenden Proben aufgenommen:</w:t>
      </w:r>
    </w:p>
    <w:p w:rsidR="008208A2" w:rsidRDefault="00000000">
      <w:pPr>
        <w:numPr>
          <w:ilvl w:val="0"/>
          <w:numId w:val="1"/>
        </w:numPr>
        <w:spacing w:after="41" w:line="267" w:lineRule="auto"/>
        <w:ind w:left="195" w:right="5" w:hanging="164"/>
        <w:jc w:val="both"/>
      </w:pPr>
      <w:r>
        <w:rPr>
          <w:sz w:val="20"/>
        </w:rPr>
        <w:t>Königsaue, Ldkr. Aschersleben-Staßfurt: mittelpaläolithischer „Harzrest" (HK-Nr. 63:150/0) aus der Schicht Königsaue B</w:t>
      </w:r>
    </w:p>
    <w:p w:rsidR="008208A2" w:rsidRDefault="00000000">
      <w:pPr>
        <w:spacing w:after="5" w:line="267" w:lineRule="auto"/>
        <w:ind w:left="201" w:right="5" w:hanging="170"/>
        <w:jc w:val="both"/>
      </w:pPr>
      <w:r>
        <w:rPr>
          <w:noProof/>
        </w:rPr>
        <w:drawing>
          <wp:inline distT="0" distB="0" distL="0" distR="0">
            <wp:extent cx="41564" cy="16623"/>
            <wp:effectExtent l="0" t="0" r="0" b="0"/>
            <wp:docPr id="66059" name="Picture 66059"/>
            <wp:cNvGraphicFramePr/>
            <a:graphic xmlns:a="http://schemas.openxmlformats.org/drawingml/2006/main">
              <a:graphicData uri="http://schemas.openxmlformats.org/drawingml/2006/picture">
                <pic:pic xmlns:pic="http://schemas.openxmlformats.org/drawingml/2006/picture">
                  <pic:nvPicPr>
                    <pic:cNvPr id="66059" name="Picture 66059"/>
                    <pic:cNvPicPr/>
                  </pic:nvPicPr>
                  <pic:blipFill>
                    <a:blip r:embed="rId32"/>
                    <a:stretch>
                      <a:fillRect/>
                    </a:stretch>
                  </pic:blipFill>
                  <pic:spPr>
                    <a:xfrm>
                      <a:off x="0" y="0"/>
                      <a:ext cx="41564" cy="16623"/>
                    </a:xfrm>
                    <a:prstGeom prst="rect">
                      <a:avLst/>
                    </a:prstGeom>
                  </pic:spPr>
                </pic:pic>
              </a:graphicData>
            </a:graphic>
          </wp:inline>
        </w:drawing>
      </w:r>
      <w:r>
        <w:rPr>
          <w:sz w:val="20"/>
        </w:rPr>
        <w:t xml:space="preserve"> Königsaue, Ldkr. Aschersleben-Staßfurt: mittelpaläolithischer „Harzrest" (HK-Nr. 64: 1/0) aus der Schicht Königsaue A</w:t>
      </w:r>
    </w:p>
    <w:p w:rsidR="008208A2" w:rsidRDefault="00000000">
      <w:pPr>
        <w:numPr>
          <w:ilvl w:val="0"/>
          <w:numId w:val="1"/>
        </w:numPr>
        <w:spacing w:after="5" w:line="267" w:lineRule="auto"/>
        <w:ind w:left="195" w:right="5" w:hanging="164"/>
        <w:jc w:val="both"/>
      </w:pPr>
      <w:r>
        <w:rPr>
          <w:sz w:val="20"/>
        </w:rPr>
        <w:t>Eilsleben, Ldkr. Bördekreis: neolithische Pechreste (HK-Nr. 79:1241c) von Gefäß der jün</w:t>
      </w:r>
      <w:r>
        <w:rPr>
          <w:noProof/>
        </w:rPr>
        <w:drawing>
          <wp:inline distT="0" distB="0" distL="0" distR="0">
            <wp:extent cx="8313" cy="12467"/>
            <wp:effectExtent l="0" t="0" r="0" b="0"/>
            <wp:docPr id="170734" name="Picture 170734"/>
            <wp:cNvGraphicFramePr/>
            <a:graphic xmlns:a="http://schemas.openxmlformats.org/drawingml/2006/main">
              <a:graphicData uri="http://schemas.openxmlformats.org/drawingml/2006/picture">
                <pic:pic xmlns:pic="http://schemas.openxmlformats.org/drawingml/2006/picture">
                  <pic:nvPicPr>
                    <pic:cNvPr id="170734" name="Picture 170734"/>
                    <pic:cNvPicPr/>
                  </pic:nvPicPr>
                  <pic:blipFill>
                    <a:blip r:embed="rId33"/>
                    <a:stretch>
                      <a:fillRect/>
                    </a:stretch>
                  </pic:blipFill>
                  <pic:spPr>
                    <a:xfrm>
                      <a:off x="0" y="0"/>
                      <a:ext cx="8313" cy="12467"/>
                    </a:xfrm>
                    <a:prstGeom prst="rect">
                      <a:avLst/>
                    </a:prstGeom>
                  </pic:spPr>
                </pic:pic>
              </a:graphicData>
            </a:graphic>
          </wp:inline>
        </w:drawing>
      </w:r>
      <w:r>
        <w:rPr>
          <w:sz w:val="20"/>
        </w:rPr>
        <w:t>geren Linienbandkeramik</w:t>
      </w:r>
    </w:p>
    <w:p w:rsidR="008208A2" w:rsidRDefault="00000000">
      <w:pPr>
        <w:numPr>
          <w:ilvl w:val="0"/>
          <w:numId w:val="1"/>
        </w:numPr>
        <w:spacing w:after="5" w:line="267" w:lineRule="auto"/>
        <w:ind w:left="195" w:right="5" w:hanging="164"/>
        <w:jc w:val="both"/>
      </w:pPr>
      <w:r>
        <w:rPr>
          <w:sz w:val="20"/>
        </w:rPr>
        <w:t>Halle-Heide, kreisfreie Stadt Halle: neolithische Pechreste (HK-Nr. 70:115m) aus der näheren Umgebung einer Pfeilspitze (Nr. 1) in Grab II der Baalberger Kultur</w:t>
      </w:r>
    </w:p>
    <w:p w:rsidR="008208A2" w:rsidRDefault="00000000">
      <w:pPr>
        <w:spacing w:after="5" w:line="267" w:lineRule="auto"/>
        <w:ind w:left="208" w:right="5" w:hanging="177"/>
        <w:jc w:val="both"/>
      </w:pPr>
      <w:r>
        <w:rPr>
          <w:noProof/>
        </w:rPr>
        <w:drawing>
          <wp:inline distT="0" distB="0" distL="0" distR="0">
            <wp:extent cx="4156" cy="4156"/>
            <wp:effectExtent l="0" t="0" r="0" b="0"/>
            <wp:docPr id="66062" name="Picture 66062"/>
            <wp:cNvGraphicFramePr/>
            <a:graphic xmlns:a="http://schemas.openxmlformats.org/drawingml/2006/main">
              <a:graphicData uri="http://schemas.openxmlformats.org/drawingml/2006/picture">
                <pic:pic xmlns:pic="http://schemas.openxmlformats.org/drawingml/2006/picture">
                  <pic:nvPicPr>
                    <pic:cNvPr id="66062" name="Picture 66062"/>
                    <pic:cNvPicPr/>
                  </pic:nvPicPr>
                  <pic:blipFill>
                    <a:blip r:embed="rId34"/>
                    <a:stretch>
                      <a:fillRect/>
                    </a:stretch>
                  </pic:blipFill>
                  <pic:spPr>
                    <a:xfrm>
                      <a:off x="0" y="0"/>
                      <a:ext cx="4156" cy="4156"/>
                    </a:xfrm>
                    <a:prstGeom prst="rect">
                      <a:avLst/>
                    </a:prstGeom>
                  </pic:spPr>
                </pic:pic>
              </a:graphicData>
            </a:graphic>
          </wp:inline>
        </w:drawing>
      </w:r>
      <w:r>
        <w:rPr>
          <w:sz w:val="20"/>
        </w:rPr>
        <w:t>- Halle-Heide, kreisfreie Stadt Halle: neolithische Pechreste (HK-Nr. 70:1150) aus der näheren Umgebung einer Pfeilspitze (Nr. 2) in Grab II der Baalberger Kultur</w:t>
      </w:r>
    </w:p>
    <w:p w:rsidR="008208A2" w:rsidRDefault="00000000">
      <w:pPr>
        <w:numPr>
          <w:ilvl w:val="0"/>
          <w:numId w:val="1"/>
        </w:numPr>
        <w:spacing w:after="5" w:line="267" w:lineRule="auto"/>
        <w:ind w:left="195" w:right="5" w:hanging="164"/>
        <w:jc w:val="both"/>
      </w:pPr>
      <w:r>
        <w:rPr>
          <w:sz w:val="20"/>
        </w:rPr>
        <w:t xml:space="preserve">Halle-Heide, kreisfreie Stadt Halle: neolithische Pechreste (HK-Nr. 70:116h) aus der näheren Umgebung einer dreieckigen Pfeilspitze in Grab III der Baalberger Kultur </w:t>
      </w:r>
      <w:r>
        <w:rPr>
          <w:noProof/>
        </w:rPr>
        <w:drawing>
          <wp:inline distT="0" distB="0" distL="0" distR="0">
            <wp:extent cx="37408" cy="16623"/>
            <wp:effectExtent l="0" t="0" r="0" b="0"/>
            <wp:docPr id="66063" name="Picture 66063"/>
            <wp:cNvGraphicFramePr/>
            <a:graphic xmlns:a="http://schemas.openxmlformats.org/drawingml/2006/main">
              <a:graphicData uri="http://schemas.openxmlformats.org/drawingml/2006/picture">
                <pic:pic xmlns:pic="http://schemas.openxmlformats.org/drawingml/2006/picture">
                  <pic:nvPicPr>
                    <pic:cNvPr id="66063" name="Picture 66063"/>
                    <pic:cNvPicPr/>
                  </pic:nvPicPr>
                  <pic:blipFill>
                    <a:blip r:embed="rId35"/>
                    <a:stretch>
                      <a:fillRect/>
                    </a:stretch>
                  </pic:blipFill>
                  <pic:spPr>
                    <a:xfrm>
                      <a:off x="0" y="0"/>
                      <a:ext cx="37408" cy="16623"/>
                    </a:xfrm>
                    <a:prstGeom prst="rect">
                      <a:avLst/>
                    </a:prstGeom>
                  </pic:spPr>
                </pic:pic>
              </a:graphicData>
            </a:graphic>
          </wp:inline>
        </w:drawing>
      </w:r>
      <w:r>
        <w:rPr>
          <w:sz w:val="20"/>
        </w:rPr>
        <w:t xml:space="preserve"> Haldensleben II, Ldkr. Ohrekreis: „Urnenharz" (HK-Nr. 90:946d) aus Grab 180 der späten römischen Kaiserzeit</w:t>
      </w:r>
    </w:p>
    <w:p w:rsidR="008208A2" w:rsidRDefault="00000000">
      <w:pPr>
        <w:numPr>
          <w:ilvl w:val="0"/>
          <w:numId w:val="1"/>
        </w:numPr>
        <w:spacing w:after="5" w:line="267" w:lineRule="auto"/>
        <w:ind w:left="195" w:right="5" w:hanging="164"/>
        <w:jc w:val="both"/>
      </w:pPr>
      <w:r>
        <w:rPr>
          <w:sz w:val="20"/>
        </w:rPr>
        <w:t>Loitsche, Ldkr. Ohrekreis: „Urnenharz" (HK-Nr. 77:772c) aus Grab 89 der späten römischen Kaiserzeit</w:t>
      </w:r>
      <w:r>
        <w:rPr>
          <w:noProof/>
        </w:rPr>
        <w:drawing>
          <wp:inline distT="0" distB="0" distL="0" distR="0">
            <wp:extent cx="4156" cy="4155"/>
            <wp:effectExtent l="0" t="0" r="0" b="0"/>
            <wp:docPr id="66064" name="Picture 66064"/>
            <wp:cNvGraphicFramePr/>
            <a:graphic xmlns:a="http://schemas.openxmlformats.org/drawingml/2006/main">
              <a:graphicData uri="http://schemas.openxmlformats.org/drawingml/2006/picture">
                <pic:pic xmlns:pic="http://schemas.openxmlformats.org/drawingml/2006/picture">
                  <pic:nvPicPr>
                    <pic:cNvPr id="66064" name="Picture 66064"/>
                    <pic:cNvPicPr/>
                  </pic:nvPicPr>
                  <pic:blipFill>
                    <a:blip r:embed="rId36"/>
                    <a:stretch>
                      <a:fillRect/>
                    </a:stretch>
                  </pic:blipFill>
                  <pic:spPr>
                    <a:xfrm>
                      <a:off x="0" y="0"/>
                      <a:ext cx="4156" cy="4155"/>
                    </a:xfrm>
                    <a:prstGeom prst="rect">
                      <a:avLst/>
                    </a:prstGeom>
                  </pic:spPr>
                </pic:pic>
              </a:graphicData>
            </a:graphic>
          </wp:inline>
        </w:drawing>
      </w:r>
    </w:p>
    <w:p w:rsidR="008208A2" w:rsidRDefault="00000000">
      <w:pPr>
        <w:numPr>
          <w:ilvl w:val="0"/>
          <w:numId w:val="1"/>
        </w:numPr>
        <w:spacing w:after="5" w:line="267" w:lineRule="auto"/>
        <w:ind w:left="195" w:right="5" w:hanging="164"/>
        <w:jc w:val="both"/>
      </w:pPr>
      <w:r>
        <w:rPr>
          <w:sz w:val="20"/>
        </w:rPr>
        <w:t>Loitsche, Ldkr. Ohrekreis: „Urnenharz" (HK-Nr. 77:788c) aus Grab 105 der späten römischen Kaiserzeit</w:t>
      </w:r>
    </w:p>
    <w:p w:rsidR="008208A2" w:rsidRDefault="00000000">
      <w:pPr>
        <w:numPr>
          <w:ilvl w:val="0"/>
          <w:numId w:val="1"/>
        </w:numPr>
        <w:spacing w:after="5" w:line="267" w:lineRule="auto"/>
        <w:ind w:left="195" w:right="5" w:hanging="164"/>
        <w:jc w:val="both"/>
      </w:pPr>
      <w:r>
        <w:rPr>
          <w:sz w:val="20"/>
        </w:rPr>
        <w:t>Loitsche, Ldkr. Ohrekreis: „Urnenharz" (HK-Nr. 79:572c) aus Grab 224 der späten römischen Kaiserzeit</w:t>
      </w:r>
    </w:p>
    <w:p w:rsidR="008208A2" w:rsidRDefault="00000000">
      <w:pPr>
        <w:numPr>
          <w:ilvl w:val="0"/>
          <w:numId w:val="1"/>
        </w:numPr>
        <w:spacing w:after="5" w:line="267" w:lineRule="auto"/>
        <w:ind w:left="195" w:right="5" w:hanging="164"/>
        <w:jc w:val="both"/>
      </w:pPr>
      <w:r>
        <w:rPr>
          <w:sz w:val="20"/>
        </w:rPr>
        <w:t>Bernstein aus Bitterfeld</w:t>
      </w:r>
    </w:p>
    <w:p w:rsidR="008208A2" w:rsidRDefault="00000000">
      <w:pPr>
        <w:numPr>
          <w:ilvl w:val="0"/>
          <w:numId w:val="1"/>
        </w:numPr>
        <w:spacing w:after="410" w:line="267" w:lineRule="auto"/>
        <w:ind w:left="195" w:right="5" w:hanging="164"/>
        <w:jc w:val="both"/>
      </w:pPr>
      <w:r>
        <w:rPr>
          <w:sz w:val="20"/>
        </w:rPr>
        <w:t>rezent hergestelltes Birkenpech aus dem Museumsdorf Düppel (Berlin)</w:t>
      </w:r>
    </w:p>
    <w:p w:rsidR="008208A2" w:rsidRDefault="00000000">
      <w:pPr>
        <w:spacing w:after="265" w:line="267" w:lineRule="auto"/>
        <w:ind w:left="31" w:right="5" w:firstLine="3"/>
        <w:jc w:val="both"/>
      </w:pPr>
      <w:r>
        <w:rPr>
          <w:sz w:val="20"/>
        </w:rPr>
        <w:t>Probenbehandlung</w:t>
      </w:r>
    </w:p>
    <w:p w:rsidR="008208A2" w:rsidRDefault="00000000">
      <w:pPr>
        <w:spacing w:after="522" w:line="267" w:lineRule="auto"/>
        <w:ind w:left="31" w:right="5" w:firstLine="3"/>
        <w:jc w:val="both"/>
      </w:pPr>
      <w:r>
        <w:rPr>
          <w:sz w:val="20"/>
        </w:rPr>
        <w:t>Für die Untersuchungen wurden ca. 2 mg Harzsubstanz von den beiden mittelpaläolithischen Stücken mit einem Skalpell entnommen und die alte Oberfläche entfernt. Die Probensubstanz wird bei der konventionellen Kaliumbromid (KBr)-Technik bei einer Konzentration von 1 mg Probe auf 400 mg KBr in einer kleinen Achatschale vermischt und anschließend mit einer hydraulischen Presse unter Vakuum komprimiert. Dabei sintert das Material unter kaltem Fluß zu einer durchsichtigen, einkristallähnlichen Tablette.</w:t>
      </w:r>
    </w:p>
    <w:p w:rsidR="008208A2" w:rsidRDefault="00000000">
      <w:pPr>
        <w:spacing w:after="228" w:line="267" w:lineRule="auto"/>
        <w:ind w:left="31" w:right="5" w:firstLine="3"/>
        <w:jc w:val="both"/>
      </w:pPr>
      <w:r>
        <w:rPr>
          <w:sz w:val="20"/>
        </w:rPr>
        <w:t>Untersuchungsmethode</w:t>
      </w:r>
    </w:p>
    <w:p w:rsidR="008208A2" w:rsidRDefault="00000000">
      <w:pPr>
        <w:spacing w:after="400" w:line="267" w:lineRule="auto"/>
        <w:ind w:left="31" w:right="5" w:firstLine="3"/>
        <w:jc w:val="both"/>
      </w:pPr>
      <w:r>
        <w:rPr>
          <w:sz w:val="20"/>
        </w:rPr>
        <w:t xml:space="preserve">Für die Untersuchungen wurde ein Fourier-Transform-lnfrarotspektrometer (FTIR) der </w:t>
      </w:r>
      <w:r>
        <w:rPr>
          <w:noProof/>
        </w:rPr>
        <w:drawing>
          <wp:inline distT="0" distB="0" distL="0" distR="0">
            <wp:extent cx="4156" cy="4156"/>
            <wp:effectExtent l="0" t="0" r="0" b="0"/>
            <wp:docPr id="68807" name="Picture 68807"/>
            <wp:cNvGraphicFramePr/>
            <a:graphic xmlns:a="http://schemas.openxmlformats.org/drawingml/2006/main">
              <a:graphicData uri="http://schemas.openxmlformats.org/drawingml/2006/picture">
                <pic:pic xmlns:pic="http://schemas.openxmlformats.org/drawingml/2006/picture">
                  <pic:nvPicPr>
                    <pic:cNvPr id="68807" name="Picture 68807"/>
                    <pic:cNvPicPr/>
                  </pic:nvPicPr>
                  <pic:blipFill>
                    <a:blip r:embed="rId37"/>
                    <a:stretch>
                      <a:fillRect/>
                    </a:stretch>
                  </pic:blipFill>
                  <pic:spPr>
                    <a:xfrm>
                      <a:off x="0" y="0"/>
                      <a:ext cx="4156" cy="4156"/>
                    </a:xfrm>
                    <a:prstGeom prst="rect">
                      <a:avLst/>
                    </a:prstGeom>
                  </pic:spPr>
                </pic:pic>
              </a:graphicData>
            </a:graphic>
          </wp:inline>
        </w:drawing>
      </w:r>
      <w:r>
        <w:rPr>
          <w:noProof/>
        </w:rPr>
        <w:drawing>
          <wp:inline distT="0" distB="0" distL="0" distR="0">
            <wp:extent cx="4156" cy="4156"/>
            <wp:effectExtent l="0" t="0" r="0" b="0"/>
            <wp:docPr id="68808" name="Picture 68808"/>
            <wp:cNvGraphicFramePr/>
            <a:graphic xmlns:a="http://schemas.openxmlformats.org/drawingml/2006/main">
              <a:graphicData uri="http://schemas.openxmlformats.org/drawingml/2006/picture">
                <pic:pic xmlns:pic="http://schemas.openxmlformats.org/drawingml/2006/picture">
                  <pic:nvPicPr>
                    <pic:cNvPr id="68808" name="Picture 68808"/>
                    <pic:cNvPicPr/>
                  </pic:nvPicPr>
                  <pic:blipFill>
                    <a:blip r:embed="rId38"/>
                    <a:stretch>
                      <a:fillRect/>
                    </a:stretch>
                  </pic:blipFill>
                  <pic:spPr>
                    <a:xfrm>
                      <a:off x="0" y="0"/>
                      <a:ext cx="4156" cy="4156"/>
                    </a:xfrm>
                    <a:prstGeom prst="rect">
                      <a:avLst/>
                    </a:prstGeom>
                  </pic:spPr>
                </pic:pic>
              </a:graphicData>
            </a:graphic>
          </wp:inline>
        </w:drawing>
      </w:r>
      <w:r>
        <w:rPr>
          <w:sz w:val="20"/>
        </w:rPr>
        <w:t>Fa. Bruker verwendet. Die Fourier-Transform-Technik ist eine computergestützte Weiterentwicklung der IR-Spektroskopie, durch die alle Frequenzen des IR-Spektrums simul</w:t>
      </w:r>
      <w:r>
        <w:rPr>
          <w:noProof/>
        </w:rPr>
        <w:drawing>
          <wp:inline distT="0" distB="0" distL="0" distR="0">
            <wp:extent cx="4156" cy="4156"/>
            <wp:effectExtent l="0" t="0" r="0" b="0"/>
            <wp:docPr id="68809" name="Picture 68809"/>
            <wp:cNvGraphicFramePr/>
            <a:graphic xmlns:a="http://schemas.openxmlformats.org/drawingml/2006/main">
              <a:graphicData uri="http://schemas.openxmlformats.org/drawingml/2006/picture">
                <pic:pic xmlns:pic="http://schemas.openxmlformats.org/drawingml/2006/picture">
                  <pic:nvPicPr>
                    <pic:cNvPr id="68809" name="Picture 68809"/>
                    <pic:cNvPicPr/>
                  </pic:nvPicPr>
                  <pic:blipFill>
                    <a:blip r:embed="rId39"/>
                    <a:stretch>
                      <a:fillRect/>
                    </a:stretch>
                  </pic:blipFill>
                  <pic:spPr>
                    <a:xfrm>
                      <a:off x="0" y="0"/>
                      <a:ext cx="4156" cy="4156"/>
                    </a:xfrm>
                    <a:prstGeom prst="rect">
                      <a:avLst/>
                    </a:prstGeom>
                  </pic:spPr>
                </pic:pic>
              </a:graphicData>
            </a:graphic>
          </wp:inline>
        </w:drawing>
      </w:r>
      <w:r>
        <w:rPr>
          <w:sz w:val="20"/>
        </w:rPr>
        <w:t>tan im Detektor erfaßt werden können. Die Transmission (Durchlässigkeit) wird in Prozent gegen die Wellenzahl (reziproke Wellenlänge) in cm- digital aufgezeichnet.</w:t>
      </w:r>
    </w:p>
    <w:p w:rsidR="008208A2" w:rsidRDefault="00000000">
      <w:pPr>
        <w:spacing w:after="221" w:line="267" w:lineRule="auto"/>
        <w:ind w:left="31" w:right="5" w:firstLine="3"/>
        <w:jc w:val="both"/>
      </w:pPr>
      <w:r>
        <w:rPr>
          <w:sz w:val="20"/>
        </w:rPr>
        <w:t>Ergebnisse</w:t>
      </w:r>
    </w:p>
    <w:p w:rsidR="008208A2" w:rsidRDefault="00000000">
      <w:pPr>
        <w:spacing w:after="5" w:line="267" w:lineRule="auto"/>
        <w:ind w:left="31" w:right="5" w:firstLine="3"/>
        <w:jc w:val="both"/>
      </w:pPr>
      <w:r>
        <w:rPr>
          <w:noProof/>
        </w:rPr>
        <mc:AlternateContent>
          <mc:Choice Requires="wpg">
            <w:drawing>
              <wp:anchor distT="0" distB="0" distL="114300" distR="114300" simplePos="0" relativeHeight="251663360" behindDoc="0" locked="0" layoutInCell="1" allowOverlap="1">
                <wp:simplePos x="0" y="0"/>
                <wp:positionH relativeFrom="page">
                  <wp:posOffset>901947</wp:posOffset>
                </wp:positionH>
                <wp:positionV relativeFrom="page">
                  <wp:posOffset>8772492</wp:posOffset>
                </wp:positionV>
                <wp:extent cx="5311930" cy="16622"/>
                <wp:effectExtent l="0" t="0" r="0" b="0"/>
                <wp:wrapTopAndBottom/>
                <wp:docPr id="170741" name="Group 170741"/>
                <wp:cNvGraphicFramePr/>
                <a:graphic xmlns:a="http://schemas.openxmlformats.org/drawingml/2006/main">
                  <a:graphicData uri="http://schemas.microsoft.com/office/word/2010/wordprocessingGroup">
                    <wpg:wgp>
                      <wpg:cNvGrpSpPr/>
                      <wpg:grpSpPr>
                        <a:xfrm>
                          <a:off x="0" y="0"/>
                          <a:ext cx="5311930" cy="16622"/>
                          <a:chOff x="0" y="0"/>
                          <a:chExt cx="5311930" cy="16622"/>
                        </a:xfrm>
                      </wpg:grpSpPr>
                      <wps:wsp>
                        <wps:cNvPr id="170740" name="Shape 170740"/>
                        <wps:cNvSpPr/>
                        <wps:spPr>
                          <a:xfrm>
                            <a:off x="0" y="0"/>
                            <a:ext cx="5311930" cy="16622"/>
                          </a:xfrm>
                          <a:custGeom>
                            <a:avLst/>
                            <a:gdLst/>
                            <a:ahLst/>
                            <a:cxnLst/>
                            <a:rect l="0" t="0" r="0" b="0"/>
                            <a:pathLst>
                              <a:path w="5311930" h="16622">
                                <a:moveTo>
                                  <a:pt x="0" y="8311"/>
                                </a:moveTo>
                                <a:lnTo>
                                  <a:pt x="5311930" y="8311"/>
                                </a:lnTo>
                              </a:path>
                            </a:pathLst>
                          </a:custGeom>
                          <a:ln w="16622"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741" style="width:418.262pt;height:1.30884pt;position:absolute;mso-position-horizontal-relative:page;mso-position-horizontal:absolute;margin-left:71.0195pt;mso-position-vertical-relative:page;margin-top:690.747pt;" coordsize="53119,166">
                <v:shape id="Shape 170740" style="position:absolute;width:53119;height:166;left:0;top:0;" coordsize="5311930,16622" path="m0,8311l5311930,8311">
                  <v:stroke weight="1.30884pt" endcap="flat" joinstyle="miter" miterlimit="1" on="true" color="#000000"/>
                  <v:fill on="false" color="#000000"/>
                </v:shape>
                <w10:wrap type="topAndBottom"/>
              </v:group>
            </w:pict>
          </mc:Fallback>
        </mc:AlternateContent>
      </w:r>
      <w:r>
        <w:rPr>
          <w:sz w:val="20"/>
        </w:rPr>
        <w:t xml:space="preserve">Die Übersichtsspektren von rezentem Birkenpech, rezentem Kiefernharz, Bernstein und den „Harzresten" aus Königsaue sind sehr ähnlich, weisen aber auch Unterschiede auf (Abb. 14). Die starken Absorptionsbanden stammen von C-H Streckschwingungen (bei </w:t>
      </w:r>
      <w:r>
        <w:rPr>
          <w:noProof/>
        </w:rPr>
        <w:drawing>
          <wp:inline distT="0" distB="0" distL="0" distR="0">
            <wp:extent cx="4156" cy="4155"/>
            <wp:effectExtent l="0" t="0" r="0" b="0"/>
            <wp:docPr id="68811" name="Picture 68811"/>
            <wp:cNvGraphicFramePr/>
            <a:graphic xmlns:a="http://schemas.openxmlformats.org/drawingml/2006/main">
              <a:graphicData uri="http://schemas.openxmlformats.org/drawingml/2006/picture">
                <pic:pic xmlns:pic="http://schemas.openxmlformats.org/drawingml/2006/picture">
                  <pic:nvPicPr>
                    <pic:cNvPr id="68811" name="Picture 68811"/>
                    <pic:cNvPicPr/>
                  </pic:nvPicPr>
                  <pic:blipFill>
                    <a:blip r:embed="rId40"/>
                    <a:stretch>
                      <a:fillRect/>
                    </a:stretch>
                  </pic:blipFill>
                  <pic:spPr>
                    <a:xfrm>
                      <a:off x="0" y="0"/>
                      <a:ext cx="4156" cy="4155"/>
                    </a:xfrm>
                    <a:prstGeom prst="rect">
                      <a:avLst/>
                    </a:prstGeom>
                  </pic:spPr>
                </pic:pic>
              </a:graphicData>
            </a:graphic>
          </wp:inline>
        </w:drawing>
      </w:r>
      <w:r>
        <w:rPr>
          <w:sz w:val="20"/>
        </w:rPr>
        <w:t>ungefähr 2 900 cm-</w:t>
      </w:r>
      <w:r>
        <w:rPr>
          <w:sz w:val="20"/>
          <w:vertAlign w:val="superscript"/>
        </w:rPr>
        <w:t>1</w:t>
      </w:r>
      <w:r>
        <w:rPr>
          <w:sz w:val="20"/>
        </w:rPr>
        <w:t xml:space="preserve">), C=O Schwingungen (bei ungefähr 1 730 cm- </w:t>
      </w:r>
      <w:r>
        <w:rPr>
          <w:sz w:val="20"/>
          <w:vertAlign w:val="superscript"/>
        </w:rPr>
        <w:t>1</w:t>
      </w:r>
      <w:r>
        <w:rPr>
          <w:sz w:val="20"/>
        </w:rPr>
        <w:t>) und O-H Schwin</w:t>
      </w:r>
      <w:r>
        <w:rPr>
          <w:noProof/>
        </w:rPr>
        <w:drawing>
          <wp:inline distT="0" distB="0" distL="0" distR="0">
            <wp:extent cx="4157" cy="4156"/>
            <wp:effectExtent l="0" t="0" r="0" b="0"/>
            <wp:docPr id="68810" name="Picture 68810"/>
            <wp:cNvGraphicFramePr/>
            <a:graphic xmlns:a="http://schemas.openxmlformats.org/drawingml/2006/main">
              <a:graphicData uri="http://schemas.openxmlformats.org/drawingml/2006/picture">
                <pic:pic xmlns:pic="http://schemas.openxmlformats.org/drawingml/2006/picture">
                  <pic:nvPicPr>
                    <pic:cNvPr id="68810" name="Picture 68810"/>
                    <pic:cNvPicPr/>
                  </pic:nvPicPr>
                  <pic:blipFill>
                    <a:blip r:embed="rId38"/>
                    <a:stretch>
                      <a:fillRect/>
                    </a:stretch>
                  </pic:blipFill>
                  <pic:spPr>
                    <a:xfrm>
                      <a:off x="0" y="0"/>
                      <a:ext cx="4157" cy="4156"/>
                    </a:xfrm>
                    <a:prstGeom prst="rect">
                      <a:avLst/>
                    </a:prstGeom>
                  </pic:spPr>
                </pic:pic>
              </a:graphicData>
            </a:graphic>
          </wp:inline>
        </w:drawing>
      </w:r>
      <w:r>
        <w:rPr>
          <w:sz w:val="20"/>
        </w:rPr>
        <w:t>gungen (bei 3 500 cm-</w:t>
      </w:r>
      <w:r>
        <w:rPr>
          <w:sz w:val="20"/>
          <w:vertAlign w:val="superscript"/>
        </w:rPr>
        <w:t>l</w:t>
      </w:r>
      <w:r>
        <w:rPr>
          <w:sz w:val="20"/>
        </w:rPr>
        <w:t>). Eine große Anzahl an schwächeren Absorptionsbanden befindet sich im Bereich zwischen 1 800 und 500 cm- . Es handelt sich bei der Probe von Königs-</w:t>
      </w:r>
    </w:p>
    <w:tbl>
      <w:tblPr>
        <w:tblStyle w:val="TableGrid"/>
        <w:tblW w:w="6598" w:type="dxa"/>
        <w:tblInd w:w="353" w:type="dxa"/>
        <w:tblCellMar>
          <w:top w:w="284" w:type="dxa"/>
          <w:left w:w="0" w:type="dxa"/>
          <w:bottom w:w="177" w:type="dxa"/>
          <w:right w:w="20" w:type="dxa"/>
        </w:tblCellMar>
        <w:tblLook w:val="04A0" w:firstRow="1" w:lastRow="0" w:firstColumn="1" w:lastColumn="0" w:noHBand="0" w:noVBand="1"/>
      </w:tblPr>
      <w:tblGrid>
        <w:gridCol w:w="576"/>
        <w:gridCol w:w="635"/>
        <w:gridCol w:w="5387"/>
      </w:tblGrid>
      <w:tr w:rsidR="008208A2">
        <w:trPr>
          <w:trHeight w:val="4878"/>
        </w:trPr>
        <w:tc>
          <w:tcPr>
            <w:tcW w:w="576" w:type="dxa"/>
            <w:tcBorders>
              <w:top w:val="single" w:sz="2" w:space="0" w:color="000000"/>
              <w:left w:val="single" w:sz="2" w:space="0" w:color="000000"/>
              <w:bottom w:val="single" w:sz="2" w:space="0" w:color="000000"/>
              <w:right w:val="nil"/>
            </w:tcBorders>
          </w:tcPr>
          <w:p w:rsidR="008208A2" w:rsidRDefault="00000000">
            <w:pPr>
              <w:spacing w:after="0" w:line="216" w:lineRule="auto"/>
              <w:ind w:left="268" w:right="105"/>
              <w:jc w:val="center"/>
            </w:pPr>
            <w:r>
              <w:rPr>
                <w:sz w:val="20"/>
              </w:rPr>
              <w:t>c o</w:t>
            </w:r>
          </w:p>
          <w:p w:rsidR="008208A2" w:rsidRDefault="00000000">
            <w:pPr>
              <w:spacing w:after="0"/>
              <w:ind w:left="288"/>
            </w:pPr>
            <w:r>
              <w:rPr>
                <w:noProof/>
              </w:rPr>
              <w:drawing>
                <wp:inline distT="0" distB="0" distL="0" distR="0">
                  <wp:extent cx="95598" cy="531918"/>
                  <wp:effectExtent l="0" t="0" r="0" b="0"/>
                  <wp:docPr id="170736" name="Picture 170736"/>
                  <wp:cNvGraphicFramePr/>
                  <a:graphic xmlns:a="http://schemas.openxmlformats.org/drawingml/2006/main">
                    <a:graphicData uri="http://schemas.openxmlformats.org/drawingml/2006/picture">
                      <pic:pic xmlns:pic="http://schemas.openxmlformats.org/drawingml/2006/picture">
                        <pic:nvPicPr>
                          <pic:cNvPr id="170736" name="Picture 170736"/>
                          <pic:cNvPicPr/>
                        </pic:nvPicPr>
                        <pic:blipFill>
                          <a:blip r:embed="rId41"/>
                          <a:stretch>
                            <a:fillRect/>
                          </a:stretch>
                        </pic:blipFill>
                        <pic:spPr>
                          <a:xfrm>
                            <a:off x="0" y="0"/>
                            <a:ext cx="95598" cy="531918"/>
                          </a:xfrm>
                          <a:prstGeom prst="rect">
                            <a:avLst/>
                          </a:prstGeom>
                        </pic:spPr>
                      </pic:pic>
                    </a:graphicData>
                  </a:graphic>
                </wp:inline>
              </w:drawing>
            </w:r>
          </w:p>
        </w:tc>
        <w:tc>
          <w:tcPr>
            <w:tcW w:w="635" w:type="dxa"/>
            <w:tcBorders>
              <w:top w:val="single" w:sz="2" w:space="0" w:color="000000"/>
              <w:left w:val="nil"/>
              <w:bottom w:val="single" w:sz="2" w:space="0" w:color="000000"/>
              <w:right w:val="nil"/>
            </w:tcBorders>
          </w:tcPr>
          <w:p w:rsidR="008208A2" w:rsidRDefault="00000000">
            <w:pPr>
              <w:spacing w:after="192"/>
            </w:pPr>
            <w:r>
              <w:rPr>
                <w:sz w:val="16"/>
              </w:rPr>
              <w:t>130</w:t>
            </w:r>
          </w:p>
          <w:p w:rsidR="008208A2" w:rsidRDefault="00000000">
            <w:pPr>
              <w:spacing w:after="192"/>
            </w:pPr>
            <w:r>
              <w:rPr>
                <w:sz w:val="16"/>
              </w:rPr>
              <w:t>120</w:t>
            </w:r>
          </w:p>
          <w:p w:rsidR="008208A2" w:rsidRDefault="00000000">
            <w:pPr>
              <w:spacing w:after="192"/>
              <w:ind w:left="7"/>
            </w:pPr>
            <w:r>
              <w:rPr>
                <w:sz w:val="16"/>
              </w:rPr>
              <w:t>110</w:t>
            </w:r>
          </w:p>
          <w:p w:rsidR="008208A2" w:rsidRDefault="00000000">
            <w:pPr>
              <w:spacing w:after="154"/>
              <w:ind w:left="7"/>
            </w:pPr>
            <w:r>
              <w:rPr>
                <w:sz w:val="18"/>
              </w:rPr>
              <w:t>100</w:t>
            </w:r>
          </w:p>
          <w:p w:rsidR="008208A2" w:rsidRDefault="00000000">
            <w:pPr>
              <w:spacing w:after="206"/>
              <w:ind w:left="85"/>
            </w:pPr>
            <w:r>
              <w:rPr>
                <w:sz w:val="16"/>
              </w:rPr>
              <w:t>90</w:t>
            </w:r>
          </w:p>
          <w:p w:rsidR="008208A2" w:rsidRDefault="00000000">
            <w:pPr>
              <w:spacing w:after="192"/>
              <w:ind w:left="92"/>
            </w:pPr>
            <w:r>
              <w:rPr>
                <w:sz w:val="16"/>
              </w:rPr>
              <w:t>80</w:t>
            </w:r>
          </w:p>
          <w:p w:rsidR="008208A2" w:rsidRDefault="00000000">
            <w:pPr>
              <w:spacing w:after="192"/>
              <w:ind w:left="105"/>
            </w:pPr>
            <w:r>
              <w:rPr>
                <w:sz w:val="16"/>
              </w:rPr>
              <w:t>70</w:t>
            </w:r>
          </w:p>
          <w:p w:rsidR="008208A2" w:rsidRDefault="00000000">
            <w:pPr>
              <w:spacing w:after="174"/>
              <w:ind w:left="98"/>
            </w:pPr>
            <w:r>
              <w:rPr>
                <w:sz w:val="18"/>
              </w:rPr>
              <w:t>60</w:t>
            </w:r>
          </w:p>
          <w:p w:rsidR="008208A2" w:rsidRDefault="00000000">
            <w:pPr>
              <w:spacing w:after="154"/>
              <w:ind w:left="105"/>
            </w:pPr>
            <w:r>
              <w:rPr>
                <w:sz w:val="18"/>
              </w:rPr>
              <w:t>50</w:t>
            </w:r>
          </w:p>
          <w:p w:rsidR="008208A2" w:rsidRDefault="00000000">
            <w:pPr>
              <w:spacing w:after="206"/>
              <w:ind w:left="111"/>
            </w:pPr>
            <w:r>
              <w:rPr>
                <w:sz w:val="16"/>
              </w:rPr>
              <w:t>40</w:t>
            </w:r>
          </w:p>
          <w:p w:rsidR="008208A2" w:rsidRDefault="00000000">
            <w:pPr>
              <w:spacing w:after="0"/>
              <w:jc w:val="right"/>
            </w:pPr>
            <w:r>
              <w:rPr>
                <w:sz w:val="16"/>
              </w:rPr>
              <w:t>4000</w:t>
            </w:r>
          </w:p>
        </w:tc>
        <w:tc>
          <w:tcPr>
            <w:tcW w:w="5387" w:type="dxa"/>
            <w:tcBorders>
              <w:top w:val="single" w:sz="2" w:space="0" w:color="000000"/>
              <w:left w:val="nil"/>
              <w:bottom w:val="single" w:sz="2" w:space="0" w:color="000000"/>
              <w:right w:val="single" w:sz="2" w:space="0" w:color="000000"/>
            </w:tcBorders>
            <w:vAlign w:val="bottom"/>
          </w:tcPr>
          <w:p w:rsidR="008208A2" w:rsidRDefault="00000000">
            <w:pPr>
              <w:spacing w:after="110"/>
              <w:ind w:left="-308"/>
            </w:pPr>
            <w:r>
              <w:rPr>
                <w:noProof/>
              </w:rPr>
              <w:drawing>
                <wp:inline distT="0" distB="0" distL="0" distR="0">
                  <wp:extent cx="3404124" cy="2443499"/>
                  <wp:effectExtent l="0" t="0" r="0" b="0"/>
                  <wp:docPr id="170738" name="Picture 170738"/>
                  <wp:cNvGraphicFramePr/>
                  <a:graphic xmlns:a="http://schemas.openxmlformats.org/drawingml/2006/main">
                    <a:graphicData uri="http://schemas.openxmlformats.org/drawingml/2006/picture">
                      <pic:pic xmlns:pic="http://schemas.openxmlformats.org/drawingml/2006/picture">
                        <pic:nvPicPr>
                          <pic:cNvPr id="170738" name="Picture 170738"/>
                          <pic:cNvPicPr/>
                        </pic:nvPicPr>
                        <pic:blipFill>
                          <a:blip r:embed="rId42"/>
                          <a:stretch>
                            <a:fillRect/>
                          </a:stretch>
                        </pic:blipFill>
                        <pic:spPr>
                          <a:xfrm>
                            <a:off x="0" y="0"/>
                            <a:ext cx="3404124" cy="2443499"/>
                          </a:xfrm>
                          <a:prstGeom prst="rect">
                            <a:avLst/>
                          </a:prstGeom>
                        </pic:spPr>
                      </pic:pic>
                    </a:graphicData>
                  </a:graphic>
                </wp:inline>
              </w:drawing>
            </w:r>
          </w:p>
          <w:p w:rsidR="008208A2" w:rsidRDefault="00000000">
            <w:pPr>
              <w:tabs>
                <w:tab w:val="center" w:pos="818"/>
                <w:tab w:val="center" w:pos="1816"/>
                <w:tab w:val="center" w:pos="2811"/>
                <w:tab w:val="center" w:pos="3836"/>
                <w:tab w:val="center" w:pos="4844"/>
              </w:tabs>
              <w:spacing w:after="156"/>
            </w:pPr>
            <w:r>
              <w:rPr>
                <w:sz w:val="16"/>
              </w:rPr>
              <w:tab/>
              <w:t>3000</w:t>
            </w:r>
            <w:r>
              <w:rPr>
                <w:sz w:val="16"/>
              </w:rPr>
              <w:tab/>
              <w:t>2000</w:t>
            </w:r>
            <w:r>
              <w:rPr>
                <w:sz w:val="16"/>
              </w:rPr>
              <w:tab/>
              <w:t>1500</w:t>
            </w:r>
            <w:r>
              <w:rPr>
                <w:sz w:val="16"/>
              </w:rPr>
              <w:tab/>
              <w:t>1000</w:t>
            </w:r>
            <w:r>
              <w:rPr>
                <w:sz w:val="16"/>
              </w:rPr>
              <w:tab/>
              <w:t>500</w:t>
            </w:r>
          </w:p>
          <w:p w:rsidR="008208A2" w:rsidRDefault="00000000">
            <w:pPr>
              <w:spacing w:after="0"/>
              <w:ind w:left="1741"/>
            </w:pPr>
            <w:r>
              <w:rPr>
                <w:sz w:val="18"/>
              </w:rPr>
              <w:t>Wellenzahl (cm )</w:t>
            </w:r>
          </w:p>
        </w:tc>
      </w:tr>
    </w:tbl>
    <w:p w:rsidR="008208A2" w:rsidRDefault="00000000">
      <w:pPr>
        <w:spacing w:after="5" w:line="271" w:lineRule="auto"/>
        <w:ind w:left="766" w:right="65" w:hanging="681"/>
        <w:jc w:val="both"/>
      </w:pPr>
      <w:r>
        <w:rPr>
          <w:sz w:val="18"/>
        </w:rPr>
        <w:t>Abb. 14: Infrarotabsorptionsspektren (Ubersichtsaufnahmen) von a) rezentem Kiefernharz, b) rezentem Birkenpech, c) Bernstein aus Bitterfeld und d) mittelpaläolithischem Pech von Königsaue A (HK-Nr. 64:1/0). Die Spektren sind aus Gründen der Übersichtlichkeit vertikal verschoben.</w:t>
      </w:r>
    </w:p>
    <w:p w:rsidR="008208A2" w:rsidRDefault="00000000">
      <w:pPr>
        <w:spacing w:after="102"/>
        <w:ind w:right="26"/>
        <w:jc w:val="right"/>
      </w:pPr>
      <w:r>
        <w:rPr>
          <w:noProof/>
        </w:rPr>
        <mc:AlternateContent>
          <mc:Choice Requires="wpg">
            <w:drawing>
              <wp:anchor distT="0" distB="0" distL="114300" distR="114300" simplePos="0" relativeHeight="251664384" behindDoc="0" locked="0" layoutInCell="1" allowOverlap="1">
                <wp:simplePos x="0" y="0"/>
                <wp:positionH relativeFrom="page">
                  <wp:posOffset>901947</wp:posOffset>
                </wp:positionH>
                <wp:positionV relativeFrom="page">
                  <wp:posOffset>9121563</wp:posOffset>
                </wp:positionV>
                <wp:extent cx="4605335" cy="24934"/>
                <wp:effectExtent l="0" t="0" r="0" b="0"/>
                <wp:wrapTopAndBottom/>
                <wp:docPr id="170746" name="Group 170746"/>
                <wp:cNvGraphicFramePr/>
                <a:graphic xmlns:a="http://schemas.openxmlformats.org/drawingml/2006/main">
                  <a:graphicData uri="http://schemas.microsoft.com/office/word/2010/wordprocessingGroup">
                    <wpg:wgp>
                      <wpg:cNvGrpSpPr/>
                      <wpg:grpSpPr>
                        <a:xfrm>
                          <a:off x="0" y="0"/>
                          <a:ext cx="4605335" cy="24934"/>
                          <a:chOff x="0" y="0"/>
                          <a:chExt cx="4605335" cy="24934"/>
                        </a:xfrm>
                      </wpg:grpSpPr>
                      <wps:wsp>
                        <wps:cNvPr id="170745" name="Shape 170745"/>
                        <wps:cNvSpPr/>
                        <wps:spPr>
                          <a:xfrm>
                            <a:off x="0" y="0"/>
                            <a:ext cx="4605335" cy="24934"/>
                          </a:xfrm>
                          <a:custGeom>
                            <a:avLst/>
                            <a:gdLst/>
                            <a:ahLst/>
                            <a:cxnLst/>
                            <a:rect l="0" t="0" r="0" b="0"/>
                            <a:pathLst>
                              <a:path w="4605335" h="24934">
                                <a:moveTo>
                                  <a:pt x="0" y="12467"/>
                                </a:moveTo>
                                <a:lnTo>
                                  <a:pt x="4605335" y="12467"/>
                                </a:lnTo>
                              </a:path>
                            </a:pathLst>
                          </a:custGeom>
                          <a:ln w="24934"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746" style="width:362.625pt;height:1.96332pt;position:absolute;mso-position-horizontal-relative:page;mso-position-horizontal:absolute;margin-left:71.0195pt;mso-position-vertical-relative:page;margin-top:718.233pt;" coordsize="46053,249">
                <v:shape id="Shape 170745" style="position:absolute;width:46053;height:249;left:0;top:0;" coordsize="4605335,24934" path="m0,12467l4605335,12467">
                  <v:stroke weight="1.96332pt" endcap="flat" joinstyle="miter" miterlimit="1" on="true" color="#000000"/>
                  <v:fill on="false" color="#000000"/>
                </v:shape>
                <w10:wrap type="topAndBottom"/>
              </v:group>
            </w:pict>
          </mc:Fallback>
        </mc:AlternateContent>
      </w:r>
      <w:r>
        <w:t>19</w:t>
      </w:r>
    </w:p>
    <w:tbl>
      <w:tblPr>
        <w:tblStyle w:val="TableGrid"/>
        <w:tblW w:w="4438" w:type="dxa"/>
        <w:tblInd w:w="1519" w:type="dxa"/>
        <w:tblCellMar>
          <w:top w:w="0" w:type="dxa"/>
          <w:left w:w="223" w:type="dxa"/>
          <w:bottom w:w="0" w:type="dxa"/>
          <w:right w:w="115" w:type="dxa"/>
        </w:tblCellMar>
        <w:tblLook w:val="04A0" w:firstRow="1" w:lastRow="0" w:firstColumn="1" w:lastColumn="0" w:noHBand="0" w:noVBand="1"/>
      </w:tblPr>
      <w:tblGrid>
        <w:gridCol w:w="4438"/>
      </w:tblGrid>
      <w:tr w:rsidR="008208A2">
        <w:trPr>
          <w:trHeight w:val="6226"/>
        </w:trPr>
        <w:tc>
          <w:tcPr>
            <w:tcW w:w="4438" w:type="dxa"/>
            <w:tcBorders>
              <w:top w:val="single" w:sz="2" w:space="0" w:color="000000"/>
              <w:left w:val="single" w:sz="2" w:space="0" w:color="000000"/>
              <w:bottom w:val="single" w:sz="2" w:space="0" w:color="000000"/>
              <w:right w:val="single" w:sz="2" w:space="0" w:color="000000"/>
            </w:tcBorders>
            <w:vAlign w:val="center"/>
          </w:tcPr>
          <w:p w:rsidR="008208A2" w:rsidRDefault="00000000">
            <w:pPr>
              <w:spacing w:after="128"/>
              <w:ind w:left="288"/>
            </w:pPr>
            <w:r>
              <w:rPr>
                <w:sz w:val="18"/>
              </w:rPr>
              <w:t>Transmission</w:t>
            </w:r>
          </w:p>
          <w:p w:rsidR="008208A2" w:rsidRDefault="00000000">
            <w:pPr>
              <w:spacing w:after="159"/>
              <w:ind w:left="3594"/>
            </w:pPr>
            <w:r>
              <w:rPr>
                <w:noProof/>
              </w:rPr>
              <mc:AlternateContent>
                <mc:Choice Requires="wpg">
                  <w:drawing>
                    <wp:anchor distT="0" distB="0" distL="114300" distR="114300" simplePos="0" relativeHeight="251665408" behindDoc="0" locked="0" layoutInCell="1" allowOverlap="1">
                      <wp:simplePos x="0" y="0"/>
                      <wp:positionH relativeFrom="column">
                        <wp:posOffset>141319</wp:posOffset>
                      </wp:positionH>
                      <wp:positionV relativeFrom="paragraph">
                        <wp:posOffset>-108045</wp:posOffset>
                      </wp:positionV>
                      <wp:extent cx="2269416" cy="3320332"/>
                      <wp:effectExtent l="0" t="0" r="0" b="0"/>
                      <wp:wrapSquare wrapText="bothSides"/>
                      <wp:docPr id="165321" name="Group 165321"/>
                      <wp:cNvGraphicFramePr/>
                      <a:graphic xmlns:a="http://schemas.openxmlformats.org/drawingml/2006/main">
                        <a:graphicData uri="http://schemas.microsoft.com/office/word/2010/wordprocessingGroup">
                          <wpg:wgp>
                            <wpg:cNvGrpSpPr/>
                            <wpg:grpSpPr>
                              <a:xfrm>
                                <a:off x="0" y="0"/>
                                <a:ext cx="2269416" cy="3320332"/>
                                <a:chOff x="0" y="0"/>
                                <a:chExt cx="2269416" cy="3320332"/>
                              </a:xfrm>
                            </wpg:grpSpPr>
                            <pic:pic xmlns:pic="http://schemas.openxmlformats.org/drawingml/2006/picture">
                              <pic:nvPicPr>
                                <pic:cNvPr id="170742" name="Picture 170742"/>
                                <pic:cNvPicPr/>
                              </pic:nvPicPr>
                              <pic:blipFill>
                                <a:blip r:embed="rId43"/>
                                <a:stretch>
                                  <a:fillRect/>
                                </a:stretch>
                              </pic:blipFill>
                              <pic:spPr>
                                <a:xfrm>
                                  <a:off x="0" y="0"/>
                                  <a:ext cx="2269416" cy="3299555"/>
                                </a:xfrm>
                                <a:prstGeom prst="rect">
                                  <a:avLst/>
                                </a:prstGeom>
                              </pic:spPr>
                            </pic:pic>
                            <wps:wsp>
                              <wps:cNvPr id="69314" name="Rectangle 69314"/>
                              <wps:cNvSpPr/>
                              <wps:spPr>
                                <a:xfrm>
                                  <a:off x="2049125" y="3245531"/>
                                  <a:ext cx="176898" cy="99486"/>
                                </a:xfrm>
                                <a:prstGeom prst="rect">
                                  <a:avLst/>
                                </a:prstGeom>
                                <a:ln>
                                  <a:noFill/>
                                </a:ln>
                              </wps:spPr>
                              <wps:txbx>
                                <w:txbxContent>
                                  <w:p w:rsidR="008208A2" w:rsidRDefault="00000000">
                                    <w:r>
                                      <w:rPr>
                                        <w:sz w:val="14"/>
                                      </w:rPr>
                                      <w:t>500</w:t>
                                    </w:r>
                                  </w:p>
                                </w:txbxContent>
                              </wps:txbx>
                              <wps:bodyPr horzOverflow="overflow" vert="horz" lIns="0" tIns="0" rIns="0" bIns="0" rtlCol="0">
                                <a:noAutofit/>
                              </wps:bodyPr>
                            </wps:wsp>
                          </wpg:wgp>
                        </a:graphicData>
                      </a:graphic>
                    </wp:anchor>
                  </w:drawing>
                </mc:Choice>
                <mc:Fallback xmlns:a="http://schemas.openxmlformats.org/drawingml/2006/main">
                  <w:pict>
                    <v:group id="Group 165321" style="width:178.694pt;height:261.443pt;position:absolute;mso-position-horizontal-relative:text;mso-position-horizontal:absolute;margin-left:11.1275pt;mso-position-vertical-relative:text;margin-top:-8.50752pt;" coordsize="22694,33203">
                      <v:shape id="Picture 170742" style="position:absolute;width:22694;height:32995;left:0;top:0;" filled="f">
                        <v:imagedata r:id="rId58"/>
                      </v:shape>
                      <v:rect id="Rectangle 69314" style="position:absolute;width:1768;height:994;left:20491;top:32455;" filled="f" stroked="f">
                        <v:textbox inset="0,0,0,0">
                          <w:txbxContent>
                            <w:p>
                              <w:pPr>
                                <w:spacing w:before="0" w:after="160" w:line="259" w:lineRule="auto"/>
                              </w:pPr>
                              <w:r>
                                <w:rPr>
                                  <w:rFonts w:cs="Times New Roman" w:hAnsi="Times New Roman" w:eastAsia="Times New Roman" w:ascii="Times New Roman"/>
                                  <w:sz w:val="14"/>
                                </w:rPr>
                                <w:t xml:space="preserve">500</w:t>
                              </w:r>
                            </w:p>
                          </w:txbxContent>
                        </v:textbox>
                      </v:rect>
                      <w10:wrap type="square"/>
                    </v:group>
                  </w:pict>
                </mc:Fallback>
              </mc:AlternateContent>
            </w:r>
            <w:r>
              <w:rPr>
                <w:sz w:val="14"/>
              </w:rPr>
              <w:t>77:772c</w:t>
            </w:r>
          </w:p>
          <w:p w:rsidR="008208A2" w:rsidRDefault="00000000">
            <w:pPr>
              <w:spacing w:after="93"/>
              <w:ind w:left="3594"/>
            </w:pPr>
            <w:r>
              <w:rPr>
                <w:sz w:val="14"/>
              </w:rPr>
              <w:t>77:788c</w:t>
            </w:r>
          </w:p>
          <w:p w:rsidR="008208A2" w:rsidRDefault="00000000">
            <w:pPr>
              <w:spacing w:after="231"/>
              <w:ind w:left="3587"/>
            </w:pPr>
            <w:r>
              <w:rPr>
                <w:sz w:val="14"/>
              </w:rPr>
              <w:t>79:572c</w:t>
            </w:r>
          </w:p>
          <w:p w:rsidR="008208A2" w:rsidRDefault="00000000">
            <w:pPr>
              <w:spacing w:after="497"/>
              <w:ind w:left="3587"/>
            </w:pPr>
            <w:r>
              <w:rPr>
                <w:sz w:val="10"/>
              </w:rPr>
              <w:t>90:946d</w:t>
            </w:r>
          </w:p>
          <w:p w:rsidR="008208A2" w:rsidRDefault="00000000">
            <w:pPr>
              <w:spacing w:after="54"/>
              <w:ind w:left="3587"/>
            </w:pPr>
            <w:r>
              <w:rPr>
                <w:sz w:val="14"/>
              </w:rPr>
              <w:t>70:1150</w:t>
            </w:r>
          </w:p>
          <w:p w:rsidR="008208A2" w:rsidRDefault="00000000">
            <w:pPr>
              <w:spacing w:after="191"/>
              <w:ind w:left="3587"/>
            </w:pPr>
            <w:r>
              <w:rPr>
                <w:sz w:val="14"/>
              </w:rPr>
              <w:t>70:1 15m</w:t>
            </w:r>
          </w:p>
          <w:p w:rsidR="008208A2" w:rsidRDefault="00000000">
            <w:pPr>
              <w:spacing w:after="287"/>
              <w:ind w:left="3587"/>
            </w:pPr>
            <w:r>
              <w:rPr>
                <w:sz w:val="10"/>
              </w:rPr>
              <w:t>79:1241c</w:t>
            </w:r>
          </w:p>
          <w:p w:rsidR="008208A2" w:rsidRDefault="00000000">
            <w:pPr>
              <w:spacing w:after="178"/>
              <w:ind w:left="3587"/>
            </w:pPr>
            <w:r>
              <w:rPr>
                <w:sz w:val="14"/>
              </w:rPr>
              <w:t>70:1 16h</w:t>
            </w:r>
          </w:p>
          <w:p w:rsidR="008208A2" w:rsidRDefault="00000000">
            <w:pPr>
              <w:spacing w:after="171"/>
              <w:ind w:left="3580"/>
            </w:pPr>
            <w:r>
              <w:rPr>
                <w:sz w:val="12"/>
              </w:rPr>
              <w:t>63:150/0</w:t>
            </w:r>
          </w:p>
          <w:p w:rsidR="008208A2" w:rsidRDefault="00000000">
            <w:pPr>
              <w:spacing w:after="1738"/>
              <w:ind w:left="3580"/>
            </w:pPr>
            <w:r>
              <w:rPr>
                <w:sz w:val="14"/>
              </w:rPr>
              <w:t>64:1/0</w:t>
            </w:r>
          </w:p>
          <w:p w:rsidR="008208A2" w:rsidRDefault="00000000">
            <w:pPr>
              <w:spacing w:after="0"/>
              <w:ind w:right="513"/>
              <w:jc w:val="center"/>
            </w:pPr>
            <w:r>
              <w:rPr>
                <w:sz w:val="18"/>
              </w:rPr>
              <w:t>Wellenzahl (cm )</w:t>
            </w:r>
          </w:p>
        </w:tc>
      </w:tr>
    </w:tbl>
    <w:p w:rsidR="008208A2" w:rsidRDefault="00000000">
      <w:pPr>
        <w:spacing w:after="293" w:line="280" w:lineRule="auto"/>
        <w:ind w:left="759" w:right="118" w:hanging="674"/>
        <w:jc w:val="both"/>
      </w:pPr>
      <w:r>
        <w:rPr>
          <w:sz w:val="18"/>
        </w:rPr>
        <w:t>Abb. 15: Infrarotabsorptionsspektren (Detailaufnahmen) von paläolithischen, neolithischen und kaiserzeitlichen Proben (Beschreibung im Text). Die Spektren sind zur besseren Übersichtlichkeit vertikal gegeneinander verschoben.</w:t>
      </w:r>
    </w:p>
    <w:p w:rsidR="008208A2" w:rsidRDefault="00000000">
      <w:pPr>
        <w:spacing w:after="1" w:line="269" w:lineRule="auto"/>
        <w:ind w:left="21" w:right="57" w:firstLine="20"/>
        <w:jc w:val="both"/>
      </w:pPr>
      <w:r>
        <w:rPr>
          <w:sz w:val="20"/>
        </w:rPr>
        <w:t xml:space="preserve">aue wie bei den Vergleichsproben um ein Gemisch organischer Substanzen mit etwas Wasser. Der Vergleich mit rezentem Kiefernharz zeigt schon wesentliche Unterschiede bei den starken Absorptionsbanden (z. B. bei 1 750 cm- </w:t>
      </w:r>
      <w:r>
        <w:rPr>
          <w:sz w:val="20"/>
          <w:vertAlign w:val="superscript"/>
        </w:rPr>
        <w:t xml:space="preserve">l </w:t>
      </w:r>
      <w:r>
        <w:rPr>
          <w:sz w:val="20"/>
        </w:rPr>
        <w:t>). Weniger deutliche Unter</w:t>
      </w:r>
      <w:r>
        <w:rPr>
          <w:noProof/>
        </w:rPr>
        <w:drawing>
          <wp:inline distT="0" distB="0" distL="0" distR="0">
            <wp:extent cx="4157" cy="4156"/>
            <wp:effectExtent l="0" t="0" r="0" b="0"/>
            <wp:docPr id="70987" name="Picture 70987"/>
            <wp:cNvGraphicFramePr/>
            <a:graphic xmlns:a="http://schemas.openxmlformats.org/drawingml/2006/main">
              <a:graphicData uri="http://schemas.openxmlformats.org/drawingml/2006/picture">
                <pic:pic xmlns:pic="http://schemas.openxmlformats.org/drawingml/2006/picture">
                  <pic:nvPicPr>
                    <pic:cNvPr id="70987" name="Picture 70987"/>
                    <pic:cNvPicPr/>
                  </pic:nvPicPr>
                  <pic:blipFill>
                    <a:blip r:embed="rId59"/>
                    <a:stretch>
                      <a:fillRect/>
                    </a:stretch>
                  </pic:blipFill>
                  <pic:spPr>
                    <a:xfrm>
                      <a:off x="0" y="0"/>
                      <a:ext cx="4157" cy="4156"/>
                    </a:xfrm>
                    <a:prstGeom prst="rect">
                      <a:avLst/>
                    </a:prstGeom>
                  </pic:spPr>
                </pic:pic>
              </a:graphicData>
            </a:graphic>
          </wp:inline>
        </w:drawing>
      </w:r>
      <w:r>
        <w:rPr>
          <w:sz w:val="20"/>
        </w:rPr>
        <w:t xml:space="preserve">schiede sind bei den Spektren vom Bernstein aus Bitterfeld und dem rezent hergestellten Birkenpech im Vergleich zu den mittelpaläolithischen Stücken zu erkennen. Bernstein (fossiles Harz) scheidet als Ausgangsmaterial für die Stücke von Königsaue schon wegen des </w:t>
      </w:r>
      <w:r>
        <w:rPr>
          <w:sz w:val="20"/>
          <w:vertAlign w:val="superscript"/>
        </w:rPr>
        <w:t>14</w:t>
      </w:r>
      <w:r>
        <w:rPr>
          <w:sz w:val="20"/>
        </w:rPr>
        <w:t>C-Alters von ca. 45 000 Jahren aus. Wegen der Ahnlichkeit mit Birkenpech wurde eine Serie von IR-Spektren von Pechproben unterschiedlichen Alters im Detail aufgenommen (Abb. 15).</w:t>
      </w:r>
    </w:p>
    <w:p w:rsidR="008208A2" w:rsidRDefault="00000000">
      <w:pPr>
        <w:spacing w:after="706" w:line="269" w:lineRule="auto"/>
        <w:ind w:left="21" w:right="57" w:firstLine="177"/>
        <w:jc w:val="both"/>
      </w:pPr>
      <w:r>
        <w:rPr>
          <w:noProof/>
        </w:rPr>
        <w:drawing>
          <wp:anchor distT="0" distB="0" distL="114300" distR="114300" simplePos="0" relativeHeight="251666432" behindDoc="0" locked="0" layoutInCell="1" allowOverlap="0">
            <wp:simplePos x="0" y="0"/>
            <wp:positionH relativeFrom="column">
              <wp:posOffset>4522207</wp:posOffset>
            </wp:positionH>
            <wp:positionV relativeFrom="paragraph">
              <wp:posOffset>820672</wp:posOffset>
            </wp:positionV>
            <wp:extent cx="4157" cy="62334"/>
            <wp:effectExtent l="0" t="0" r="0" b="0"/>
            <wp:wrapSquare wrapText="bothSides"/>
            <wp:docPr id="170743" name="Picture 170743"/>
            <wp:cNvGraphicFramePr/>
            <a:graphic xmlns:a="http://schemas.openxmlformats.org/drawingml/2006/main">
              <a:graphicData uri="http://schemas.openxmlformats.org/drawingml/2006/picture">
                <pic:pic xmlns:pic="http://schemas.openxmlformats.org/drawingml/2006/picture">
                  <pic:nvPicPr>
                    <pic:cNvPr id="170743" name="Picture 170743"/>
                    <pic:cNvPicPr/>
                  </pic:nvPicPr>
                  <pic:blipFill>
                    <a:blip r:embed="rId60"/>
                    <a:stretch>
                      <a:fillRect/>
                    </a:stretch>
                  </pic:blipFill>
                  <pic:spPr>
                    <a:xfrm>
                      <a:off x="0" y="0"/>
                      <a:ext cx="4157" cy="62334"/>
                    </a:xfrm>
                    <a:prstGeom prst="rect">
                      <a:avLst/>
                    </a:prstGeom>
                  </pic:spPr>
                </pic:pic>
              </a:graphicData>
            </a:graphic>
          </wp:anchor>
        </w:drawing>
      </w:r>
      <w:r>
        <w:rPr>
          <w:sz w:val="20"/>
        </w:rPr>
        <w:t>Die beiden mittelpaläolithischen Proben weisen untereinander einige Unterschiede auf. Der Grund für diese Abweichungen könnten Inhomogenitäten in den Proben oder unterschiedliche Herstellungsverfahren sein. Die Spektren von den neolithischen und kaiserzeitlichen Proben zeigen Ähnlichkeiten mit denen der mittelpaläolithischen Stücke von Königsaue, aber auch einige Unterschiede in Form von zusätzlichen Absorptionsbanden z.B. bei ca. 600 cm- sowie anderen Intensitätsverhältnissen der Absorptionsbanden z. B. bei ca. 1100 cm- . Die Ursachen für die Unterschiede könnten ein verschiedenes Ausgangsmaterial, verschiedene Herstellungsweisen, ein abweichender Grad der Alterung (Oxidation) oder die Mischung mit einer weiteren Substanz sein. Auffällig ähnlich sind dagegen die Spektren der neolithischen Pechreste und der kaiserzeitlichen Urnenharze.</w:t>
      </w:r>
    </w:p>
    <w:p w:rsidR="008208A2" w:rsidRDefault="00000000">
      <w:pPr>
        <w:spacing w:after="232" w:line="267" w:lineRule="auto"/>
        <w:ind w:left="31" w:right="5" w:firstLine="3"/>
        <w:jc w:val="both"/>
      </w:pPr>
      <w:r>
        <w:rPr>
          <w:sz w:val="20"/>
        </w:rPr>
        <w:t>Die Identifzierung der „Harzfunde" mittels Gaschromatographie (GC) und Gaschromatographie/Massenspektrometrie (GC/MS)</w:t>
      </w:r>
    </w:p>
    <w:p w:rsidR="008208A2" w:rsidRDefault="00000000">
      <w:pPr>
        <w:spacing w:after="477" w:line="267" w:lineRule="auto"/>
        <w:ind w:left="31" w:right="5" w:firstLine="3"/>
        <w:jc w:val="both"/>
      </w:pPr>
      <w:r>
        <w:rPr>
          <w:sz w:val="20"/>
        </w:rPr>
        <w:t>Da die vorliegenden IR-Spektren trotz gemeinsamer Banden mit Birkenpech keine Identifizierung zuließen, wurde versucht, mit Hilfe der Gaschromatographie (GC) und der Gaschromatographie/Massenspektrometrie (GC/MS)</w:t>
      </w:r>
      <w:r>
        <w:rPr>
          <w:sz w:val="20"/>
          <w:vertAlign w:val="superscript"/>
        </w:rPr>
        <w:t xml:space="preserve">29 </w:t>
      </w:r>
      <w:r>
        <w:rPr>
          <w:sz w:val="20"/>
        </w:rPr>
        <w:t>Klärung über die Zusammensetzung der „Harzreste" von Königsaue zu erhalten. Diese chromatographischen Untersuchungsmethoden erlauben im Unterschied zur IR-Spektroskopie eine Trennung der Komponenten eines Gemischs und deren genauen Nachweis. Die GC bzw. GC/MS sind bislang die erfolgreichsten Verfahren zur Identifizierung von Harzfunden. Durch die gaschromatographischen Untersuchungen sollte insbesondere gepriift werden, ob Betulin in den Stücken vorhanden ist, das nach R. C. A. Rottländer charakteristisch für Birkenrindenpech ist.30 Die Analysen wurden im Doerner-lnstitut in München durchgeführt.</w:t>
      </w:r>
    </w:p>
    <w:p w:rsidR="008208A2" w:rsidRDefault="00000000">
      <w:pPr>
        <w:spacing w:after="227" w:line="267" w:lineRule="auto"/>
        <w:ind w:left="31" w:right="5" w:firstLine="3"/>
        <w:jc w:val="both"/>
      </w:pPr>
      <w:r>
        <w:rPr>
          <w:sz w:val="20"/>
        </w:rPr>
        <w:t>Probenmaterial</w:t>
      </w:r>
    </w:p>
    <w:p w:rsidR="008208A2" w:rsidRDefault="00000000">
      <w:pPr>
        <w:spacing w:after="212" w:line="267" w:lineRule="auto"/>
        <w:ind w:left="31" w:right="5" w:firstLine="3"/>
        <w:jc w:val="both"/>
      </w:pPr>
      <w:r>
        <w:rPr>
          <w:sz w:val="20"/>
        </w:rPr>
        <w:t>Für die Untersuchungen wurden Proben von folgendem prähistorischen Material herangezogen:</w:t>
      </w:r>
    </w:p>
    <w:p w:rsidR="008208A2" w:rsidRDefault="00000000">
      <w:pPr>
        <w:spacing w:after="5" w:line="271" w:lineRule="auto"/>
        <w:ind w:left="249" w:hanging="170"/>
        <w:jc w:val="both"/>
      </w:pPr>
      <w:r>
        <w:rPr>
          <w:noProof/>
        </w:rPr>
        <w:drawing>
          <wp:inline distT="0" distB="0" distL="0" distR="0">
            <wp:extent cx="37408" cy="33245"/>
            <wp:effectExtent l="0" t="0" r="0" b="0"/>
            <wp:docPr id="170751" name="Picture 170751"/>
            <wp:cNvGraphicFramePr/>
            <a:graphic xmlns:a="http://schemas.openxmlformats.org/drawingml/2006/main">
              <a:graphicData uri="http://schemas.openxmlformats.org/drawingml/2006/picture">
                <pic:pic xmlns:pic="http://schemas.openxmlformats.org/drawingml/2006/picture">
                  <pic:nvPicPr>
                    <pic:cNvPr id="170751" name="Picture 170751"/>
                    <pic:cNvPicPr/>
                  </pic:nvPicPr>
                  <pic:blipFill>
                    <a:blip r:embed="rId61"/>
                    <a:stretch>
                      <a:fillRect/>
                    </a:stretch>
                  </pic:blipFill>
                  <pic:spPr>
                    <a:xfrm>
                      <a:off x="0" y="0"/>
                      <a:ext cx="37408" cy="33245"/>
                    </a:xfrm>
                    <a:prstGeom prst="rect">
                      <a:avLst/>
                    </a:prstGeom>
                  </pic:spPr>
                </pic:pic>
              </a:graphicData>
            </a:graphic>
          </wp:inline>
        </w:drawing>
      </w:r>
      <w:r>
        <w:rPr>
          <w:sz w:val="18"/>
        </w:rPr>
        <w:t>Königsaue, Ldkr. Aschersleben-Staßfurt: mittelpaläolithischer „Harzrest" (HK-Nr. 63:150/0) aus der Schicht Königsaue B</w:t>
      </w:r>
    </w:p>
    <w:p w:rsidR="008208A2" w:rsidRDefault="00000000">
      <w:pPr>
        <w:numPr>
          <w:ilvl w:val="0"/>
          <w:numId w:val="2"/>
        </w:numPr>
        <w:spacing w:after="5" w:line="267" w:lineRule="auto"/>
        <w:ind w:left="195" w:right="5" w:hanging="164"/>
        <w:jc w:val="both"/>
      </w:pPr>
      <w:r>
        <w:rPr>
          <w:sz w:val="20"/>
        </w:rPr>
        <w:t xml:space="preserve">Königsaue, IÄkr. Aschersleben-Staßfurt: mittelpaläolithischer „Harzrest" (HK-Nr. 64:1/0) </w:t>
      </w:r>
      <w:r>
        <w:rPr>
          <w:noProof/>
        </w:rPr>
        <w:drawing>
          <wp:inline distT="0" distB="0" distL="0" distR="0">
            <wp:extent cx="12469" cy="4156"/>
            <wp:effectExtent l="0" t="0" r="0" b="0"/>
            <wp:docPr id="170753" name="Picture 170753"/>
            <wp:cNvGraphicFramePr/>
            <a:graphic xmlns:a="http://schemas.openxmlformats.org/drawingml/2006/main">
              <a:graphicData uri="http://schemas.openxmlformats.org/drawingml/2006/picture">
                <pic:pic xmlns:pic="http://schemas.openxmlformats.org/drawingml/2006/picture">
                  <pic:nvPicPr>
                    <pic:cNvPr id="170753" name="Picture 170753"/>
                    <pic:cNvPicPr/>
                  </pic:nvPicPr>
                  <pic:blipFill>
                    <a:blip r:embed="rId62"/>
                    <a:stretch>
                      <a:fillRect/>
                    </a:stretch>
                  </pic:blipFill>
                  <pic:spPr>
                    <a:xfrm>
                      <a:off x="0" y="0"/>
                      <a:ext cx="12469" cy="4156"/>
                    </a:xfrm>
                    <a:prstGeom prst="rect">
                      <a:avLst/>
                    </a:prstGeom>
                  </pic:spPr>
                </pic:pic>
              </a:graphicData>
            </a:graphic>
          </wp:inline>
        </w:drawing>
      </w:r>
      <w:r>
        <w:rPr>
          <w:sz w:val="20"/>
        </w:rPr>
        <w:t>aus der Schicht Königsaue A</w:t>
      </w:r>
    </w:p>
    <w:p w:rsidR="008208A2" w:rsidRDefault="00000000">
      <w:pPr>
        <w:numPr>
          <w:ilvl w:val="0"/>
          <w:numId w:val="2"/>
        </w:numPr>
        <w:spacing w:after="5" w:line="267" w:lineRule="auto"/>
        <w:ind w:left="195" w:right="5" w:hanging="164"/>
        <w:jc w:val="both"/>
      </w:pPr>
      <w:r>
        <w:rPr>
          <w:sz w:val="20"/>
        </w:rPr>
        <w:t>Halle-Heide, kreisfreie Stadt Halle: neolithische Pechreste (HK-Nr. 70:115 m) aus der näheren Umgebung einer Pfeilspitze (Nr. 1) in Grab II der Baalberger Kultur</w:t>
      </w:r>
    </w:p>
    <w:p w:rsidR="008208A2" w:rsidRDefault="00000000">
      <w:pPr>
        <w:spacing w:after="42"/>
        <w:ind w:left="6487"/>
      </w:pPr>
      <w:r>
        <w:rPr>
          <w:noProof/>
        </w:rPr>
        <w:drawing>
          <wp:inline distT="0" distB="0" distL="0" distR="0">
            <wp:extent cx="4156" cy="4156"/>
            <wp:effectExtent l="0" t="0" r="0" b="0"/>
            <wp:docPr id="72940" name="Picture 72940"/>
            <wp:cNvGraphicFramePr/>
            <a:graphic xmlns:a="http://schemas.openxmlformats.org/drawingml/2006/main">
              <a:graphicData uri="http://schemas.openxmlformats.org/drawingml/2006/picture">
                <pic:pic xmlns:pic="http://schemas.openxmlformats.org/drawingml/2006/picture">
                  <pic:nvPicPr>
                    <pic:cNvPr id="72940" name="Picture 72940"/>
                    <pic:cNvPicPr/>
                  </pic:nvPicPr>
                  <pic:blipFill>
                    <a:blip r:embed="rId63"/>
                    <a:stretch>
                      <a:fillRect/>
                    </a:stretch>
                  </pic:blipFill>
                  <pic:spPr>
                    <a:xfrm>
                      <a:off x="0" y="0"/>
                      <a:ext cx="4156" cy="4156"/>
                    </a:xfrm>
                    <a:prstGeom prst="rect">
                      <a:avLst/>
                    </a:prstGeom>
                  </pic:spPr>
                </pic:pic>
              </a:graphicData>
            </a:graphic>
          </wp:inline>
        </w:drawing>
      </w:r>
    </w:p>
    <w:p w:rsidR="008208A2" w:rsidRDefault="00000000">
      <w:pPr>
        <w:spacing w:after="5" w:line="267" w:lineRule="auto"/>
        <w:ind w:left="162" w:right="5" w:hanging="131"/>
        <w:jc w:val="both"/>
      </w:pPr>
      <w:r>
        <w:rPr>
          <w:noProof/>
        </w:rPr>
        <w:drawing>
          <wp:inline distT="0" distB="0" distL="0" distR="0">
            <wp:extent cx="33251" cy="24933"/>
            <wp:effectExtent l="0" t="0" r="0" b="0"/>
            <wp:docPr id="170755" name="Picture 170755"/>
            <wp:cNvGraphicFramePr/>
            <a:graphic xmlns:a="http://schemas.openxmlformats.org/drawingml/2006/main">
              <a:graphicData uri="http://schemas.openxmlformats.org/drawingml/2006/picture">
                <pic:pic xmlns:pic="http://schemas.openxmlformats.org/drawingml/2006/picture">
                  <pic:nvPicPr>
                    <pic:cNvPr id="170755" name="Picture 170755"/>
                    <pic:cNvPicPr/>
                  </pic:nvPicPr>
                  <pic:blipFill>
                    <a:blip r:embed="rId64"/>
                    <a:stretch>
                      <a:fillRect/>
                    </a:stretch>
                  </pic:blipFill>
                  <pic:spPr>
                    <a:xfrm>
                      <a:off x="0" y="0"/>
                      <a:ext cx="33251" cy="24933"/>
                    </a:xfrm>
                    <a:prstGeom prst="rect">
                      <a:avLst/>
                    </a:prstGeom>
                  </pic:spPr>
                </pic:pic>
              </a:graphicData>
            </a:graphic>
          </wp:inline>
        </w:drawing>
      </w:r>
      <w:r>
        <w:rPr>
          <w:sz w:val="20"/>
        </w:rPr>
        <w:t xml:space="preserve">Halle-Heide, kreisfreie Stadt Halle: neolithische Pechreste (HK-Nr. 70:116h) aus der </w:t>
      </w:r>
      <w:r>
        <w:rPr>
          <w:noProof/>
        </w:rPr>
        <w:drawing>
          <wp:inline distT="0" distB="0" distL="0" distR="0">
            <wp:extent cx="8313" cy="29089"/>
            <wp:effectExtent l="0" t="0" r="0" b="0"/>
            <wp:docPr id="170757" name="Picture 170757"/>
            <wp:cNvGraphicFramePr/>
            <a:graphic xmlns:a="http://schemas.openxmlformats.org/drawingml/2006/main">
              <a:graphicData uri="http://schemas.openxmlformats.org/drawingml/2006/picture">
                <pic:pic xmlns:pic="http://schemas.openxmlformats.org/drawingml/2006/picture">
                  <pic:nvPicPr>
                    <pic:cNvPr id="170757" name="Picture 170757"/>
                    <pic:cNvPicPr/>
                  </pic:nvPicPr>
                  <pic:blipFill>
                    <a:blip r:embed="rId65"/>
                    <a:stretch>
                      <a:fillRect/>
                    </a:stretch>
                  </pic:blipFill>
                  <pic:spPr>
                    <a:xfrm>
                      <a:off x="0" y="0"/>
                      <a:ext cx="8313" cy="29089"/>
                    </a:xfrm>
                    <a:prstGeom prst="rect">
                      <a:avLst/>
                    </a:prstGeom>
                  </pic:spPr>
                </pic:pic>
              </a:graphicData>
            </a:graphic>
          </wp:inline>
        </w:drawing>
      </w:r>
      <w:r>
        <w:rPr>
          <w:sz w:val="20"/>
        </w:rPr>
        <w:t>näheren Umgebung einer dreieckigen Pfeilspitze in Grab III der Baalberger Kultur</w:t>
      </w:r>
    </w:p>
    <w:p w:rsidR="008208A2" w:rsidRDefault="00000000">
      <w:pPr>
        <w:numPr>
          <w:ilvl w:val="0"/>
          <w:numId w:val="2"/>
        </w:numPr>
        <w:spacing w:after="5" w:line="267" w:lineRule="auto"/>
        <w:ind w:left="195" w:right="5" w:hanging="164"/>
        <w:jc w:val="both"/>
      </w:pPr>
      <w:r>
        <w:rPr>
          <w:sz w:val="20"/>
        </w:rPr>
        <w:t>Haldensleben II, Ldkr. Ohrekreis: „Urnenharz" (HK-Nr. 90:1021c) aus Stelle 257 der späten römischen Kaiserzeit</w:t>
      </w:r>
    </w:p>
    <w:p w:rsidR="008208A2" w:rsidRDefault="00000000">
      <w:pPr>
        <w:numPr>
          <w:ilvl w:val="0"/>
          <w:numId w:val="2"/>
        </w:numPr>
        <w:spacing w:after="460" w:line="267" w:lineRule="auto"/>
        <w:ind w:left="195" w:right="5" w:hanging="164"/>
        <w:jc w:val="both"/>
      </w:pPr>
      <w:r>
        <w:rPr>
          <w:sz w:val="20"/>
        </w:rPr>
        <w:t>Loitsche, Ldkr. Ohrekreis: „Urnenharz" (HK-Nr. 79:572c) aus Grab 224 der späten römischen Kaiserzeit</w:t>
      </w:r>
    </w:p>
    <w:p w:rsidR="008208A2" w:rsidRDefault="00000000">
      <w:pPr>
        <w:spacing w:after="229" w:line="267" w:lineRule="auto"/>
        <w:ind w:left="31" w:right="5" w:firstLine="3"/>
        <w:jc w:val="both"/>
      </w:pPr>
      <w:r>
        <w:rPr>
          <w:sz w:val="20"/>
        </w:rPr>
        <w:t>Probenbehandlung</w:t>
      </w:r>
    </w:p>
    <w:p w:rsidR="008208A2" w:rsidRDefault="00000000">
      <w:pPr>
        <w:spacing w:after="5" w:line="267" w:lineRule="auto"/>
        <w:ind w:left="31" w:right="5" w:firstLine="3"/>
        <w:jc w:val="both"/>
      </w:pPr>
      <w:r>
        <w:rPr>
          <w:sz w:val="20"/>
        </w:rPr>
        <w:t>Die Proben wurden in der angegebenen Reihenfolge nacheinander mit Isooctan, Methanol und Chloroform extrahiert. Die erhaltenen Extrakte wurden direkt, d. h. ohne vorherige Derivatisierung, zur Analyse herangezogen.</w:t>
      </w:r>
    </w:p>
    <w:p w:rsidR="008208A2" w:rsidRDefault="00000000">
      <w:pPr>
        <w:spacing w:after="257" w:line="267" w:lineRule="auto"/>
        <w:ind w:left="31" w:right="5" w:firstLine="3"/>
        <w:jc w:val="both"/>
      </w:pPr>
      <w:r>
        <w:rPr>
          <w:sz w:val="20"/>
        </w:rPr>
        <w:t>Untersuchungsmethoden</w:t>
      </w:r>
    </w:p>
    <w:p w:rsidR="008208A2" w:rsidRDefault="00000000">
      <w:pPr>
        <w:spacing w:after="33" w:line="267" w:lineRule="auto"/>
        <w:ind w:left="31" w:right="5" w:firstLine="52"/>
        <w:jc w:val="both"/>
      </w:pPr>
      <w:r>
        <w:rPr>
          <w:sz w:val="20"/>
        </w:rPr>
        <w:t xml:space="preserve">Die Untersuchung der herausgelösten Pechbestandteile erfolgte mit der Gaschromatographie (GC) und der Gaschromatographie/Massenspektrometrie (GC/MS). Die Ergebnisse </w:t>
      </w:r>
      <w:r>
        <w:rPr>
          <w:noProof/>
        </w:rPr>
        <w:drawing>
          <wp:inline distT="0" distB="0" distL="0" distR="0">
            <wp:extent cx="4157" cy="4156"/>
            <wp:effectExtent l="0" t="0" r="0" b="0"/>
            <wp:docPr id="75272" name="Picture 75272"/>
            <wp:cNvGraphicFramePr/>
            <a:graphic xmlns:a="http://schemas.openxmlformats.org/drawingml/2006/main">
              <a:graphicData uri="http://schemas.openxmlformats.org/drawingml/2006/picture">
                <pic:pic xmlns:pic="http://schemas.openxmlformats.org/drawingml/2006/picture">
                  <pic:nvPicPr>
                    <pic:cNvPr id="75272" name="Picture 75272"/>
                    <pic:cNvPicPr/>
                  </pic:nvPicPr>
                  <pic:blipFill>
                    <a:blip r:embed="rId37"/>
                    <a:stretch>
                      <a:fillRect/>
                    </a:stretch>
                  </pic:blipFill>
                  <pic:spPr>
                    <a:xfrm>
                      <a:off x="0" y="0"/>
                      <a:ext cx="4157" cy="4156"/>
                    </a:xfrm>
                    <a:prstGeom prst="rect">
                      <a:avLst/>
                    </a:prstGeom>
                  </pic:spPr>
                </pic:pic>
              </a:graphicData>
            </a:graphic>
          </wp:inline>
        </w:drawing>
      </w:r>
      <w:r>
        <w:rPr>
          <w:sz w:val="20"/>
        </w:rPr>
        <w:t>werden in Form von Gaschromatogrammen präsentiert, die mit dem GaschromatograPhen „HP 5890 Series II" der Firma Hewlett-Packard erstellt wurden. Die Analysebedingungen waren dabei wie folgt:</w:t>
      </w:r>
    </w:p>
    <w:tbl>
      <w:tblPr>
        <w:tblStyle w:val="TableGrid"/>
        <w:tblW w:w="7128" w:type="dxa"/>
        <w:tblInd w:w="39" w:type="dxa"/>
        <w:tblCellMar>
          <w:top w:w="0" w:type="dxa"/>
          <w:left w:w="0" w:type="dxa"/>
          <w:bottom w:w="0" w:type="dxa"/>
          <w:right w:w="0" w:type="dxa"/>
        </w:tblCellMar>
        <w:tblLook w:val="04A0" w:firstRow="1" w:lastRow="0" w:firstColumn="1" w:lastColumn="0" w:noHBand="0" w:noVBand="1"/>
      </w:tblPr>
      <w:tblGrid>
        <w:gridCol w:w="2330"/>
        <w:gridCol w:w="4798"/>
      </w:tblGrid>
      <w:tr w:rsidR="008208A2">
        <w:trPr>
          <w:trHeight w:val="458"/>
        </w:trPr>
        <w:tc>
          <w:tcPr>
            <w:tcW w:w="2330" w:type="dxa"/>
            <w:tcBorders>
              <w:top w:val="nil"/>
              <w:left w:val="nil"/>
              <w:bottom w:val="nil"/>
              <w:right w:val="nil"/>
            </w:tcBorders>
          </w:tcPr>
          <w:p w:rsidR="008208A2" w:rsidRDefault="00000000">
            <w:pPr>
              <w:spacing w:after="0"/>
              <w:ind w:left="13"/>
            </w:pPr>
            <w:r>
              <w:rPr>
                <w:sz w:val="20"/>
              </w:rPr>
              <w:t>Trennsäule</w:t>
            </w:r>
          </w:p>
        </w:tc>
        <w:tc>
          <w:tcPr>
            <w:tcW w:w="4798" w:type="dxa"/>
            <w:tcBorders>
              <w:top w:val="nil"/>
              <w:left w:val="nil"/>
              <w:bottom w:val="nil"/>
              <w:right w:val="nil"/>
            </w:tcBorders>
          </w:tcPr>
          <w:p w:rsidR="008208A2" w:rsidRDefault="00000000">
            <w:pPr>
              <w:spacing w:after="0"/>
              <w:ind w:left="26"/>
              <w:jc w:val="both"/>
            </w:pPr>
            <w:r>
              <w:rPr>
                <w:sz w:val="20"/>
              </w:rPr>
              <w:t>15 m Fused Silica Kapillarsäule DB5-HT der Firma J &amp; W</w:t>
            </w:r>
          </w:p>
          <w:p w:rsidR="008208A2" w:rsidRDefault="00000000">
            <w:pPr>
              <w:spacing w:after="0"/>
              <w:ind w:left="13"/>
            </w:pPr>
            <w:r>
              <w:rPr>
                <w:sz w:val="20"/>
              </w:rPr>
              <w:t>(ID = 0,32 mm, Dicke der stationären Phase = 0,1 um)</w:t>
            </w:r>
          </w:p>
        </w:tc>
      </w:tr>
      <w:tr w:rsidR="008208A2">
        <w:trPr>
          <w:trHeight w:val="234"/>
        </w:trPr>
        <w:tc>
          <w:tcPr>
            <w:tcW w:w="2330" w:type="dxa"/>
            <w:tcBorders>
              <w:top w:val="nil"/>
              <w:left w:val="nil"/>
              <w:bottom w:val="nil"/>
              <w:right w:val="nil"/>
            </w:tcBorders>
          </w:tcPr>
          <w:p w:rsidR="008208A2" w:rsidRDefault="00000000">
            <w:pPr>
              <w:spacing w:after="0"/>
              <w:ind w:left="13"/>
            </w:pPr>
            <w:r>
              <w:rPr>
                <w:sz w:val="20"/>
              </w:rPr>
              <w:t>Einspritzung:</w:t>
            </w:r>
          </w:p>
        </w:tc>
        <w:tc>
          <w:tcPr>
            <w:tcW w:w="4798" w:type="dxa"/>
            <w:tcBorders>
              <w:top w:val="nil"/>
              <w:left w:val="nil"/>
              <w:bottom w:val="nil"/>
              <w:right w:val="nil"/>
            </w:tcBorders>
          </w:tcPr>
          <w:p w:rsidR="008208A2" w:rsidRDefault="00000000">
            <w:pPr>
              <w:spacing w:after="0"/>
              <w:ind w:left="13"/>
            </w:pPr>
            <w:r>
              <w:rPr>
                <w:sz w:val="20"/>
              </w:rPr>
              <w:t>Split-Modus, 1-4 gl</w:t>
            </w:r>
            <w:r>
              <w:rPr>
                <w:noProof/>
              </w:rPr>
              <w:drawing>
                <wp:inline distT="0" distB="0" distL="0" distR="0">
                  <wp:extent cx="4156" cy="4156"/>
                  <wp:effectExtent l="0" t="0" r="0" b="0"/>
                  <wp:docPr id="75273" name="Picture 75273"/>
                  <wp:cNvGraphicFramePr/>
                  <a:graphic xmlns:a="http://schemas.openxmlformats.org/drawingml/2006/main">
                    <a:graphicData uri="http://schemas.openxmlformats.org/drawingml/2006/picture">
                      <pic:pic xmlns:pic="http://schemas.openxmlformats.org/drawingml/2006/picture">
                        <pic:nvPicPr>
                          <pic:cNvPr id="75273" name="Picture 75273"/>
                          <pic:cNvPicPr/>
                        </pic:nvPicPr>
                        <pic:blipFill>
                          <a:blip r:embed="rId66"/>
                          <a:stretch>
                            <a:fillRect/>
                          </a:stretch>
                        </pic:blipFill>
                        <pic:spPr>
                          <a:xfrm>
                            <a:off x="0" y="0"/>
                            <a:ext cx="4156" cy="4156"/>
                          </a:xfrm>
                          <a:prstGeom prst="rect">
                            <a:avLst/>
                          </a:prstGeom>
                        </pic:spPr>
                      </pic:pic>
                    </a:graphicData>
                  </a:graphic>
                </wp:inline>
              </w:drawing>
            </w:r>
          </w:p>
        </w:tc>
      </w:tr>
      <w:tr w:rsidR="008208A2">
        <w:trPr>
          <w:trHeight w:val="240"/>
        </w:trPr>
        <w:tc>
          <w:tcPr>
            <w:tcW w:w="2330" w:type="dxa"/>
            <w:tcBorders>
              <w:top w:val="nil"/>
              <w:left w:val="nil"/>
              <w:bottom w:val="nil"/>
              <w:right w:val="nil"/>
            </w:tcBorders>
          </w:tcPr>
          <w:p w:rsidR="008208A2" w:rsidRDefault="00000000">
            <w:pPr>
              <w:spacing w:after="0"/>
              <w:ind w:left="13"/>
            </w:pPr>
            <w:r>
              <w:rPr>
                <w:sz w:val="20"/>
              </w:rPr>
              <w:t>Einspritztemperatur:</w:t>
            </w:r>
          </w:p>
        </w:tc>
        <w:tc>
          <w:tcPr>
            <w:tcW w:w="4798" w:type="dxa"/>
            <w:tcBorders>
              <w:top w:val="nil"/>
              <w:left w:val="nil"/>
              <w:bottom w:val="nil"/>
              <w:right w:val="nil"/>
            </w:tcBorders>
          </w:tcPr>
          <w:p w:rsidR="008208A2" w:rsidRDefault="00000000">
            <w:pPr>
              <w:spacing w:after="0"/>
              <w:ind w:left="13"/>
            </w:pPr>
            <w:r>
              <w:rPr>
                <w:rFonts w:ascii="Courier New" w:eastAsia="Courier New" w:hAnsi="Courier New" w:cs="Courier New"/>
                <w:sz w:val="18"/>
              </w:rPr>
              <w:t xml:space="preserve">260 </w:t>
            </w:r>
            <w:r>
              <w:rPr>
                <w:rFonts w:ascii="Courier New" w:eastAsia="Courier New" w:hAnsi="Courier New" w:cs="Courier New"/>
                <w:sz w:val="18"/>
                <w:vertAlign w:val="superscript"/>
              </w:rPr>
              <w:t xml:space="preserve">o </w:t>
            </w:r>
            <w:r>
              <w:rPr>
                <w:rFonts w:ascii="Courier New" w:eastAsia="Courier New" w:hAnsi="Courier New" w:cs="Courier New"/>
                <w:sz w:val="18"/>
              </w:rPr>
              <w:t>c</w:t>
            </w:r>
          </w:p>
        </w:tc>
      </w:tr>
      <w:tr w:rsidR="008208A2">
        <w:trPr>
          <w:trHeight w:val="249"/>
        </w:trPr>
        <w:tc>
          <w:tcPr>
            <w:tcW w:w="2330" w:type="dxa"/>
            <w:tcBorders>
              <w:top w:val="nil"/>
              <w:left w:val="nil"/>
              <w:bottom w:val="nil"/>
              <w:right w:val="nil"/>
            </w:tcBorders>
          </w:tcPr>
          <w:p w:rsidR="008208A2" w:rsidRDefault="00000000">
            <w:pPr>
              <w:spacing w:after="0"/>
              <w:ind w:left="13"/>
            </w:pPr>
            <w:r>
              <w:rPr>
                <w:sz w:val="20"/>
              </w:rPr>
              <w:t>Detektortyp:</w:t>
            </w:r>
          </w:p>
        </w:tc>
        <w:tc>
          <w:tcPr>
            <w:tcW w:w="4798" w:type="dxa"/>
            <w:tcBorders>
              <w:top w:val="nil"/>
              <w:left w:val="nil"/>
              <w:bottom w:val="nil"/>
              <w:right w:val="nil"/>
            </w:tcBorders>
          </w:tcPr>
          <w:p w:rsidR="008208A2" w:rsidRDefault="00000000">
            <w:pPr>
              <w:spacing w:after="0"/>
              <w:ind w:left="13"/>
            </w:pPr>
            <w:r>
              <w:rPr>
                <w:sz w:val="20"/>
              </w:rPr>
              <w:t>Flammenionisationsdetektor (FID)</w:t>
            </w:r>
          </w:p>
        </w:tc>
      </w:tr>
      <w:tr w:rsidR="008208A2">
        <w:trPr>
          <w:trHeight w:val="231"/>
        </w:trPr>
        <w:tc>
          <w:tcPr>
            <w:tcW w:w="2330" w:type="dxa"/>
            <w:tcBorders>
              <w:top w:val="nil"/>
              <w:left w:val="nil"/>
              <w:bottom w:val="nil"/>
              <w:right w:val="nil"/>
            </w:tcBorders>
          </w:tcPr>
          <w:p w:rsidR="008208A2" w:rsidRDefault="00000000">
            <w:pPr>
              <w:spacing w:after="0"/>
              <w:ind w:left="13"/>
            </w:pPr>
            <w:r>
              <w:rPr>
                <w:sz w:val="20"/>
              </w:rPr>
              <w:t>Detektortemperatur:</w:t>
            </w:r>
          </w:p>
        </w:tc>
        <w:tc>
          <w:tcPr>
            <w:tcW w:w="4798" w:type="dxa"/>
            <w:tcBorders>
              <w:top w:val="nil"/>
              <w:left w:val="nil"/>
              <w:bottom w:val="nil"/>
              <w:right w:val="nil"/>
            </w:tcBorders>
          </w:tcPr>
          <w:p w:rsidR="008208A2" w:rsidRDefault="00000000">
            <w:pPr>
              <w:spacing w:after="0"/>
              <w:ind w:left="13"/>
            </w:pPr>
            <w:r>
              <w:rPr>
                <w:rFonts w:ascii="Courier New" w:eastAsia="Courier New" w:hAnsi="Courier New" w:cs="Courier New"/>
                <w:sz w:val="18"/>
              </w:rPr>
              <w:t xml:space="preserve">370 </w:t>
            </w:r>
            <w:r>
              <w:rPr>
                <w:rFonts w:ascii="Courier New" w:eastAsia="Courier New" w:hAnsi="Courier New" w:cs="Courier New"/>
                <w:sz w:val="18"/>
                <w:vertAlign w:val="superscript"/>
              </w:rPr>
              <w:t>o</w:t>
            </w:r>
            <w:r>
              <w:rPr>
                <w:rFonts w:ascii="Courier New" w:eastAsia="Courier New" w:hAnsi="Courier New" w:cs="Courier New"/>
                <w:sz w:val="18"/>
              </w:rPr>
              <w:t>c</w:t>
            </w:r>
          </w:p>
        </w:tc>
      </w:tr>
      <w:tr w:rsidR="008208A2">
        <w:trPr>
          <w:trHeight w:val="241"/>
        </w:trPr>
        <w:tc>
          <w:tcPr>
            <w:tcW w:w="2330" w:type="dxa"/>
            <w:tcBorders>
              <w:top w:val="nil"/>
              <w:left w:val="nil"/>
              <w:bottom w:val="nil"/>
              <w:right w:val="nil"/>
            </w:tcBorders>
          </w:tcPr>
          <w:p w:rsidR="008208A2" w:rsidRDefault="00000000">
            <w:pPr>
              <w:spacing w:after="0"/>
              <w:ind w:left="7"/>
            </w:pPr>
            <w:r>
              <w:rPr>
                <w:sz w:val="20"/>
              </w:rPr>
              <w:t>Trägergasgesamtfluß:</w:t>
            </w:r>
          </w:p>
        </w:tc>
        <w:tc>
          <w:tcPr>
            <w:tcW w:w="4798" w:type="dxa"/>
            <w:tcBorders>
              <w:top w:val="nil"/>
              <w:left w:val="nil"/>
              <w:bottom w:val="nil"/>
              <w:right w:val="nil"/>
            </w:tcBorders>
          </w:tcPr>
          <w:p w:rsidR="008208A2" w:rsidRDefault="00000000">
            <w:pPr>
              <w:spacing w:after="0"/>
              <w:ind w:left="13"/>
            </w:pPr>
            <w:r>
              <w:rPr>
                <w:sz w:val="20"/>
              </w:rPr>
              <w:t>45 ml/min.</w:t>
            </w:r>
          </w:p>
        </w:tc>
      </w:tr>
      <w:tr w:rsidR="008208A2">
        <w:trPr>
          <w:trHeight w:val="239"/>
        </w:trPr>
        <w:tc>
          <w:tcPr>
            <w:tcW w:w="2330" w:type="dxa"/>
            <w:tcBorders>
              <w:top w:val="nil"/>
              <w:left w:val="nil"/>
              <w:bottom w:val="nil"/>
              <w:right w:val="nil"/>
            </w:tcBorders>
          </w:tcPr>
          <w:p w:rsidR="008208A2" w:rsidRDefault="00000000">
            <w:pPr>
              <w:spacing w:after="0"/>
              <w:ind w:left="13"/>
            </w:pPr>
            <w:r>
              <w:rPr>
                <w:sz w:val="20"/>
              </w:rPr>
              <w:t>Säulenvordruck:</w:t>
            </w:r>
          </w:p>
        </w:tc>
        <w:tc>
          <w:tcPr>
            <w:tcW w:w="4798" w:type="dxa"/>
            <w:tcBorders>
              <w:top w:val="nil"/>
              <w:left w:val="nil"/>
              <w:bottom w:val="nil"/>
              <w:right w:val="nil"/>
            </w:tcBorders>
          </w:tcPr>
          <w:p w:rsidR="008208A2" w:rsidRDefault="00000000">
            <w:pPr>
              <w:spacing w:after="0"/>
              <w:ind w:left="13"/>
            </w:pPr>
            <w:r>
              <w:rPr>
                <w:sz w:val="20"/>
              </w:rPr>
              <w:t>CP = 48 kPa</w:t>
            </w:r>
          </w:p>
        </w:tc>
      </w:tr>
      <w:tr w:rsidR="008208A2">
        <w:trPr>
          <w:trHeight w:val="244"/>
        </w:trPr>
        <w:tc>
          <w:tcPr>
            <w:tcW w:w="2330" w:type="dxa"/>
            <w:tcBorders>
              <w:top w:val="nil"/>
              <w:left w:val="nil"/>
              <w:bottom w:val="nil"/>
              <w:right w:val="nil"/>
            </w:tcBorders>
          </w:tcPr>
          <w:p w:rsidR="008208A2" w:rsidRDefault="00000000">
            <w:pPr>
              <w:spacing w:after="0"/>
              <w:ind w:left="7"/>
            </w:pPr>
            <w:r>
              <w:rPr>
                <w:sz w:val="20"/>
              </w:rPr>
              <w:t>Anfangstemperatur:</w:t>
            </w:r>
          </w:p>
        </w:tc>
        <w:tc>
          <w:tcPr>
            <w:tcW w:w="4798" w:type="dxa"/>
            <w:tcBorders>
              <w:top w:val="nil"/>
              <w:left w:val="nil"/>
              <w:bottom w:val="nil"/>
              <w:right w:val="nil"/>
            </w:tcBorders>
          </w:tcPr>
          <w:p w:rsidR="008208A2" w:rsidRDefault="00000000">
            <w:pPr>
              <w:spacing w:after="0"/>
              <w:ind w:left="7"/>
            </w:pPr>
            <w:r>
              <w:t xml:space="preserve">Tl = 80 </w:t>
            </w:r>
            <w:r>
              <w:rPr>
                <w:vertAlign w:val="superscript"/>
              </w:rPr>
              <w:t>o</w:t>
            </w:r>
            <w:r>
              <w:t>c</w:t>
            </w:r>
          </w:p>
        </w:tc>
      </w:tr>
      <w:tr w:rsidR="008208A2">
        <w:trPr>
          <w:trHeight w:val="240"/>
        </w:trPr>
        <w:tc>
          <w:tcPr>
            <w:tcW w:w="2330" w:type="dxa"/>
            <w:tcBorders>
              <w:top w:val="nil"/>
              <w:left w:val="nil"/>
              <w:bottom w:val="nil"/>
              <w:right w:val="nil"/>
            </w:tcBorders>
          </w:tcPr>
          <w:p w:rsidR="008208A2" w:rsidRDefault="00000000">
            <w:pPr>
              <w:spacing w:after="0"/>
              <w:ind w:left="7"/>
            </w:pPr>
            <w:r>
              <w:rPr>
                <w:sz w:val="20"/>
              </w:rPr>
              <w:t>Haltezeit:</w:t>
            </w:r>
          </w:p>
        </w:tc>
        <w:tc>
          <w:tcPr>
            <w:tcW w:w="4798" w:type="dxa"/>
            <w:tcBorders>
              <w:top w:val="nil"/>
              <w:left w:val="nil"/>
              <w:bottom w:val="nil"/>
              <w:right w:val="nil"/>
            </w:tcBorders>
          </w:tcPr>
          <w:p w:rsidR="008208A2" w:rsidRDefault="00000000">
            <w:pPr>
              <w:spacing w:after="0"/>
              <w:ind w:left="7"/>
            </w:pPr>
            <w:r>
              <w:rPr>
                <w:sz w:val="18"/>
              </w:rPr>
              <w:t>tl = 2 min</w:t>
            </w:r>
          </w:p>
        </w:tc>
      </w:tr>
      <w:tr w:rsidR="008208A2">
        <w:trPr>
          <w:trHeight w:val="237"/>
        </w:trPr>
        <w:tc>
          <w:tcPr>
            <w:tcW w:w="2330" w:type="dxa"/>
            <w:tcBorders>
              <w:top w:val="nil"/>
              <w:left w:val="nil"/>
              <w:bottom w:val="nil"/>
              <w:right w:val="nil"/>
            </w:tcBorders>
          </w:tcPr>
          <w:p w:rsidR="008208A2" w:rsidRDefault="00000000">
            <w:pPr>
              <w:spacing w:after="0"/>
              <w:ind w:left="7"/>
            </w:pPr>
            <w:r>
              <w:rPr>
                <w:sz w:val="20"/>
              </w:rPr>
              <w:t>Heizrate:</w:t>
            </w:r>
          </w:p>
        </w:tc>
        <w:tc>
          <w:tcPr>
            <w:tcW w:w="4798" w:type="dxa"/>
            <w:tcBorders>
              <w:top w:val="nil"/>
              <w:left w:val="nil"/>
              <w:bottom w:val="nil"/>
              <w:right w:val="nil"/>
            </w:tcBorders>
          </w:tcPr>
          <w:p w:rsidR="008208A2" w:rsidRDefault="00000000">
            <w:pPr>
              <w:spacing w:after="0"/>
              <w:ind w:left="7"/>
            </w:pPr>
            <w:r>
              <w:rPr>
                <w:sz w:val="18"/>
              </w:rPr>
              <w:t>R = 10 IC/min</w:t>
            </w:r>
            <w:r>
              <w:rPr>
                <w:noProof/>
              </w:rPr>
              <w:drawing>
                <wp:inline distT="0" distB="0" distL="0" distR="0">
                  <wp:extent cx="4157" cy="4156"/>
                  <wp:effectExtent l="0" t="0" r="0" b="0"/>
                  <wp:docPr id="75274" name="Picture 75274"/>
                  <wp:cNvGraphicFramePr/>
                  <a:graphic xmlns:a="http://schemas.openxmlformats.org/drawingml/2006/main">
                    <a:graphicData uri="http://schemas.openxmlformats.org/drawingml/2006/picture">
                      <pic:pic xmlns:pic="http://schemas.openxmlformats.org/drawingml/2006/picture">
                        <pic:nvPicPr>
                          <pic:cNvPr id="75274" name="Picture 75274"/>
                          <pic:cNvPicPr/>
                        </pic:nvPicPr>
                        <pic:blipFill>
                          <a:blip r:embed="rId38"/>
                          <a:stretch>
                            <a:fillRect/>
                          </a:stretch>
                        </pic:blipFill>
                        <pic:spPr>
                          <a:xfrm>
                            <a:off x="0" y="0"/>
                            <a:ext cx="4157" cy="4156"/>
                          </a:xfrm>
                          <a:prstGeom prst="rect">
                            <a:avLst/>
                          </a:prstGeom>
                        </pic:spPr>
                      </pic:pic>
                    </a:graphicData>
                  </a:graphic>
                </wp:inline>
              </w:drawing>
            </w:r>
          </w:p>
        </w:tc>
      </w:tr>
      <w:tr w:rsidR="008208A2">
        <w:trPr>
          <w:trHeight w:val="233"/>
        </w:trPr>
        <w:tc>
          <w:tcPr>
            <w:tcW w:w="2330" w:type="dxa"/>
            <w:tcBorders>
              <w:top w:val="nil"/>
              <w:left w:val="nil"/>
              <w:bottom w:val="nil"/>
              <w:right w:val="nil"/>
            </w:tcBorders>
          </w:tcPr>
          <w:p w:rsidR="008208A2" w:rsidRDefault="00000000">
            <w:pPr>
              <w:spacing w:after="0"/>
            </w:pPr>
            <w:r>
              <w:rPr>
                <w:sz w:val="20"/>
              </w:rPr>
              <w:t>Endtemperatur:</w:t>
            </w:r>
          </w:p>
        </w:tc>
        <w:tc>
          <w:tcPr>
            <w:tcW w:w="4798" w:type="dxa"/>
            <w:tcBorders>
              <w:top w:val="nil"/>
              <w:left w:val="nil"/>
              <w:bottom w:val="nil"/>
              <w:right w:val="nil"/>
            </w:tcBorders>
          </w:tcPr>
          <w:p w:rsidR="008208A2" w:rsidRDefault="00000000">
            <w:pPr>
              <w:spacing w:after="0"/>
            </w:pPr>
            <w:r>
              <w:rPr>
                <w:rFonts w:ascii="Courier New" w:eastAsia="Courier New" w:hAnsi="Courier New" w:cs="Courier New"/>
                <w:sz w:val="18"/>
              </w:rPr>
              <w:t xml:space="preserve">T2 = 360 </w:t>
            </w:r>
            <w:r>
              <w:rPr>
                <w:rFonts w:ascii="Courier New" w:eastAsia="Courier New" w:hAnsi="Courier New" w:cs="Courier New"/>
                <w:sz w:val="18"/>
                <w:vertAlign w:val="superscript"/>
              </w:rPr>
              <w:t>o</w:t>
            </w:r>
            <w:r>
              <w:rPr>
                <w:rFonts w:ascii="Courier New" w:eastAsia="Courier New" w:hAnsi="Courier New" w:cs="Courier New"/>
                <w:sz w:val="18"/>
              </w:rPr>
              <w:t>c</w:t>
            </w:r>
          </w:p>
        </w:tc>
      </w:tr>
    </w:tbl>
    <w:p w:rsidR="008208A2" w:rsidRDefault="00000000">
      <w:pPr>
        <w:spacing w:after="5" w:line="267" w:lineRule="auto"/>
        <w:ind w:left="31" w:right="5" w:firstLine="3"/>
        <w:jc w:val="both"/>
      </w:pPr>
      <w:r>
        <w:rPr>
          <w:sz w:val="20"/>
        </w:rPr>
        <w:t>Die Gaschromatographie ist eine Trenn- und Analysemethode, bei der gelöste Substanzgemische - in diesem Fall die Pechextrakte - eingespritzt, verdampft und auf der Kapillarsäule in ihre Einzelkomponenten zerlegt werden. In den Gaschromatogrammen wird dabei für jede Pechkomponente ein Peak (Signalausschlag) erhalten. Eine Identifizierung dieser Peaks mit der GC allein, z. B. anhand der Retentionszeiten, ist nur in stark eingeschränktem Umfang möglich. Bei komplizierten Gemischen wird deshalb als zusätzliche Analysemethode die GC/MS herangezogen. Bei dieser wird für jeden GC-Peak ein zugehöriges charakteristisches Massenspektrum erhalten, das zur genauen Identifizierung mittels Vergleichsspektren, z. B. einer Spektrenbibliothek (NIST), benutzt wird.</w:t>
      </w:r>
    </w:p>
    <w:p w:rsidR="008208A2" w:rsidRDefault="00000000">
      <w:pPr>
        <w:spacing w:after="464" w:line="267" w:lineRule="auto"/>
        <w:ind w:left="31" w:right="5" w:firstLine="144"/>
        <w:jc w:val="both"/>
      </w:pPr>
      <w:r>
        <w:rPr>
          <w:noProof/>
        </w:rPr>
        <w:drawing>
          <wp:inline distT="0" distB="0" distL="0" distR="0">
            <wp:extent cx="4156" cy="4155"/>
            <wp:effectExtent l="0" t="0" r="0" b="0"/>
            <wp:docPr id="75275" name="Picture 75275"/>
            <wp:cNvGraphicFramePr/>
            <a:graphic xmlns:a="http://schemas.openxmlformats.org/drawingml/2006/main">
              <a:graphicData uri="http://schemas.openxmlformats.org/drawingml/2006/picture">
                <pic:pic xmlns:pic="http://schemas.openxmlformats.org/drawingml/2006/picture">
                  <pic:nvPicPr>
                    <pic:cNvPr id="75275" name="Picture 75275"/>
                    <pic:cNvPicPr/>
                  </pic:nvPicPr>
                  <pic:blipFill>
                    <a:blip r:embed="rId67"/>
                    <a:stretch>
                      <a:fillRect/>
                    </a:stretch>
                  </pic:blipFill>
                  <pic:spPr>
                    <a:xfrm>
                      <a:off x="0" y="0"/>
                      <a:ext cx="4156" cy="4155"/>
                    </a:xfrm>
                    <a:prstGeom prst="rect">
                      <a:avLst/>
                    </a:prstGeom>
                  </pic:spPr>
                </pic:pic>
              </a:graphicData>
            </a:graphic>
          </wp:inline>
        </w:drawing>
      </w:r>
      <w:r>
        <w:rPr>
          <w:sz w:val="20"/>
        </w:rPr>
        <w:t>Die GC/MS-Messungen erfolgten ebenfalls mit einem „HP 5890 Series II"-Gaschromatographen, der an ein Massenspektrometer vom Typ „5989B" (MS Engine) der Firma Hewlett-Packard gekoppelt ist.</w:t>
      </w:r>
    </w:p>
    <w:p w:rsidR="008208A2" w:rsidRDefault="00000000">
      <w:pPr>
        <w:spacing w:after="263" w:line="267" w:lineRule="auto"/>
        <w:ind w:left="31" w:right="5" w:firstLine="3"/>
        <w:jc w:val="both"/>
      </w:pPr>
      <w:r>
        <w:rPr>
          <w:sz w:val="20"/>
        </w:rPr>
        <w:t>Durchführung der Analysen</w:t>
      </w:r>
    </w:p>
    <w:p w:rsidR="008208A2" w:rsidRDefault="00000000">
      <w:pPr>
        <w:spacing w:after="5" w:line="267" w:lineRule="auto"/>
        <w:ind w:left="31" w:right="72" w:firstLine="3"/>
        <w:jc w:val="both"/>
      </w:pPr>
      <w:r>
        <w:rPr>
          <w:sz w:val="20"/>
        </w:rPr>
        <w:t>An allen Extrakten wurden GC-Analysen durchgeführt. GC/MS-Messungen erfolgten dagegen nur, wenn eine Zuordnung der bei den vorangegangenen GC-Läufen erhaltenen Peaks zu bestimmten Substanzen nicht möglich war.</w:t>
      </w:r>
    </w:p>
    <w:p w:rsidR="008208A2" w:rsidRDefault="00000000">
      <w:pPr>
        <w:spacing w:after="5" w:line="267" w:lineRule="auto"/>
        <w:ind w:left="31" w:right="5" w:firstLine="183"/>
        <w:jc w:val="both"/>
      </w:pPr>
      <w:r>
        <w:rPr>
          <w:sz w:val="20"/>
        </w:rPr>
        <w:t xml:space="preserve">Mit Isooctan ließen sich nur geringe Mengen des prähistorischen Materials herauslösen. </w:t>
      </w:r>
      <w:r>
        <w:rPr>
          <w:noProof/>
        </w:rPr>
        <w:drawing>
          <wp:inline distT="0" distB="0" distL="0" distR="0">
            <wp:extent cx="4157" cy="4156"/>
            <wp:effectExtent l="0" t="0" r="0" b="0"/>
            <wp:docPr id="75276" name="Picture 75276"/>
            <wp:cNvGraphicFramePr/>
            <a:graphic xmlns:a="http://schemas.openxmlformats.org/drawingml/2006/main">
              <a:graphicData uri="http://schemas.openxmlformats.org/drawingml/2006/picture">
                <pic:pic xmlns:pic="http://schemas.openxmlformats.org/drawingml/2006/picture">
                  <pic:nvPicPr>
                    <pic:cNvPr id="75276" name="Picture 75276"/>
                    <pic:cNvPicPr/>
                  </pic:nvPicPr>
                  <pic:blipFill>
                    <a:blip r:embed="rId68"/>
                    <a:stretch>
                      <a:fillRect/>
                    </a:stretch>
                  </pic:blipFill>
                  <pic:spPr>
                    <a:xfrm>
                      <a:off x="0" y="0"/>
                      <a:ext cx="4157" cy="4156"/>
                    </a:xfrm>
                    <a:prstGeom prst="rect">
                      <a:avLst/>
                    </a:prstGeom>
                  </pic:spPr>
                </pic:pic>
              </a:graphicData>
            </a:graphic>
          </wp:inline>
        </w:drawing>
      </w:r>
      <w:r>
        <w:rPr>
          <w:sz w:val="20"/>
        </w:rPr>
        <w:t xml:space="preserve">Sehr gut wurden damit aber moderne Produkte erfaßt, die aus Kunststoffverpackungen und -behältern sowie aus konservierenden Überzügen in die originalen „Harzreste" nachträglich eingedrungen waren. Mit Methanol konnten zwar größere Mengen, aber letztlich auch nur Teile des originalen Materials herausgelöst werden. In Chloroform zerfielen die </w:t>
      </w:r>
      <w:r>
        <w:rPr>
          <w:noProof/>
        </w:rPr>
        <w:drawing>
          <wp:inline distT="0" distB="0" distL="0" distR="0">
            <wp:extent cx="4156" cy="4156"/>
            <wp:effectExtent l="0" t="0" r="0" b="0"/>
            <wp:docPr id="75277" name="Picture 75277"/>
            <wp:cNvGraphicFramePr/>
            <a:graphic xmlns:a="http://schemas.openxmlformats.org/drawingml/2006/main">
              <a:graphicData uri="http://schemas.openxmlformats.org/drawingml/2006/picture">
                <pic:pic xmlns:pic="http://schemas.openxmlformats.org/drawingml/2006/picture">
                  <pic:nvPicPr>
                    <pic:cNvPr id="75277" name="Picture 75277"/>
                    <pic:cNvPicPr/>
                  </pic:nvPicPr>
                  <pic:blipFill>
                    <a:blip r:embed="rId59"/>
                    <a:stretch>
                      <a:fillRect/>
                    </a:stretch>
                  </pic:blipFill>
                  <pic:spPr>
                    <a:xfrm>
                      <a:off x="0" y="0"/>
                      <a:ext cx="4156" cy="4156"/>
                    </a:xfrm>
                    <a:prstGeom prst="rect">
                      <a:avLst/>
                    </a:prstGeom>
                  </pic:spPr>
                </pic:pic>
              </a:graphicData>
            </a:graphic>
          </wp:inline>
        </w:drawing>
      </w:r>
      <w:r>
        <w:rPr>
          <w:sz w:val="20"/>
        </w:rPr>
        <w:t>Pechklumpen zwar vollständig, dabei wurden jedoch auch unlösliche Bestandteile wie z. B. Ruß dispergiert und aufgrund ihres geringen spezifischen Gewichts als Schwebstoffe in Lösung gehalten. Da diese bei geringen Probenmengen wegen zu hoher Materialverluste nicht durch Filtration abgetrennt werden dürfen, bleiben sie als unerwünschte und störende Verunreinigungen in den eingespritzen Lösungen erhalten.</w:t>
      </w:r>
    </w:p>
    <w:p w:rsidR="008208A2" w:rsidRDefault="00000000">
      <w:pPr>
        <w:spacing w:after="459" w:line="267" w:lineRule="auto"/>
        <w:ind w:left="31" w:right="5" w:firstLine="170"/>
        <w:jc w:val="both"/>
      </w:pPr>
      <w:r>
        <w:rPr>
          <w:sz w:val="20"/>
        </w:rPr>
        <w:t xml:space="preserve">Bereits aus dem beschriebenen Löslichkeitsverhalten kann geschlossen werden, daß keine Naturharze (Balsamharze, d. h. Harze von Nadelholzgewächsen wie z. B. Kiefernharz) im engeren Sinn vorliegen, da diese in Methanol vollständig löslich wären. Es handelt sich vielmehr um spezielle teerartige Produkte, die sich im Unterschied zu den Naturharzen erst in Chloroform auflösen. Aufgrund der beschriebenen Löslichkeitseigenschaften kamen praktisch nur noch Bitumen und Laubholzteere in Frage. In den hier erhaltenen Chloroformlösungen wurden aber bei den GC-Analysen - im Vergleich zu den Methanolextrakten - weder zusätzliche Komponenten, noch gravierend veränderte relative Anteile festgestellt. Deshalb konnte bei den nachfolgenden Untersuchungen auf eine </w:t>
      </w:r>
      <w:r>
        <w:rPr>
          <w:noProof/>
        </w:rPr>
        <w:drawing>
          <wp:inline distT="0" distB="0" distL="0" distR="0">
            <wp:extent cx="4157" cy="4157"/>
            <wp:effectExtent l="0" t="0" r="0" b="0"/>
            <wp:docPr id="78021" name="Picture 78021"/>
            <wp:cNvGraphicFramePr/>
            <a:graphic xmlns:a="http://schemas.openxmlformats.org/drawingml/2006/main">
              <a:graphicData uri="http://schemas.openxmlformats.org/drawingml/2006/picture">
                <pic:pic xmlns:pic="http://schemas.openxmlformats.org/drawingml/2006/picture">
                  <pic:nvPicPr>
                    <pic:cNvPr id="78021" name="Picture 78021"/>
                    <pic:cNvPicPr/>
                  </pic:nvPicPr>
                  <pic:blipFill>
                    <a:blip r:embed="rId40"/>
                    <a:stretch>
                      <a:fillRect/>
                    </a:stretch>
                  </pic:blipFill>
                  <pic:spPr>
                    <a:xfrm>
                      <a:off x="0" y="0"/>
                      <a:ext cx="4157" cy="4157"/>
                    </a:xfrm>
                    <a:prstGeom prst="rect">
                      <a:avLst/>
                    </a:prstGeom>
                  </pic:spPr>
                </pic:pic>
              </a:graphicData>
            </a:graphic>
          </wp:inline>
        </w:drawing>
      </w:r>
      <w:r>
        <w:rPr>
          <w:sz w:val="20"/>
        </w:rPr>
        <w:t>vollständige Auflösung verzichtet und die Identifizierung der Pechfunde bereits anhand der Methanolextrakte durchgeführt werden. Da diese keine Schwebstoffe enthielten, verursachten sie auch deutlich geringere Verunreinigungen im Einspritzblock des Gaschromatographen.</w:t>
      </w:r>
    </w:p>
    <w:p w:rsidR="008208A2" w:rsidRDefault="00000000">
      <w:pPr>
        <w:spacing w:after="225" w:line="267" w:lineRule="auto"/>
        <w:ind w:left="31" w:right="5" w:firstLine="3"/>
        <w:jc w:val="both"/>
      </w:pPr>
      <w:r>
        <w:rPr>
          <w:sz w:val="20"/>
        </w:rPr>
        <w:t>Ergebnisse</w:t>
      </w:r>
    </w:p>
    <w:p w:rsidR="008208A2" w:rsidRDefault="00000000">
      <w:pPr>
        <w:spacing w:after="472" w:line="267" w:lineRule="auto"/>
        <w:ind w:left="31" w:right="5" w:firstLine="3"/>
        <w:jc w:val="both"/>
      </w:pPr>
      <w:r>
        <w:rPr>
          <w:noProof/>
        </w:rPr>
        <mc:AlternateContent>
          <mc:Choice Requires="wpg">
            <w:drawing>
              <wp:anchor distT="0" distB="0" distL="114300" distR="114300" simplePos="0" relativeHeight="251667456" behindDoc="0" locked="0" layoutInCell="1" allowOverlap="1">
                <wp:simplePos x="0" y="0"/>
                <wp:positionH relativeFrom="page">
                  <wp:posOffset>901947</wp:posOffset>
                </wp:positionH>
                <wp:positionV relativeFrom="page">
                  <wp:posOffset>8821633</wp:posOffset>
                </wp:positionV>
                <wp:extent cx="5328556" cy="16628"/>
                <wp:effectExtent l="0" t="0" r="0" b="0"/>
                <wp:wrapTopAndBottom/>
                <wp:docPr id="170760" name="Group 170760"/>
                <wp:cNvGraphicFramePr/>
                <a:graphic xmlns:a="http://schemas.openxmlformats.org/drawingml/2006/main">
                  <a:graphicData uri="http://schemas.microsoft.com/office/word/2010/wordprocessingGroup">
                    <wpg:wgp>
                      <wpg:cNvGrpSpPr/>
                      <wpg:grpSpPr>
                        <a:xfrm>
                          <a:off x="0" y="0"/>
                          <a:ext cx="5328556" cy="16628"/>
                          <a:chOff x="0" y="0"/>
                          <a:chExt cx="5328556" cy="16628"/>
                        </a:xfrm>
                      </wpg:grpSpPr>
                      <wps:wsp>
                        <wps:cNvPr id="170759" name="Shape 170759"/>
                        <wps:cNvSpPr/>
                        <wps:spPr>
                          <a:xfrm>
                            <a:off x="0" y="0"/>
                            <a:ext cx="5328556" cy="16628"/>
                          </a:xfrm>
                          <a:custGeom>
                            <a:avLst/>
                            <a:gdLst/>
                            <a:ahLst/>
                            <a:cxnLst/>
                            <a:rect l="0" t="0" r="0" b="0"/>
                            <a:pathLst>
                              <a:path w="5328556" h="16628">
                                <a:moveTo>
                                  <a:pt x="0" y="8314"/>
                                </a:moveTo>
                                <a:lnTo>
                                  <a:pt x="5328556" y="8314"/>
                                </a:lnTo>
                              </a:path>
                            </a:pathLst>
                          </a:custGeom>
                          <a:ln w="16628"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760" style="width:419.571pt;height:1.30933pt;position:absolute;mso-position-horizontal-relative:page;mso-position-horizontal:absolute;margin-left:71.0195pt;mso-position-vertical-relative:page;margin-top:694.617pt;" coordsize="53285,166">
                <v:shape id="Shape 170759" style="position:absolute;width:53285;height:166;left:0;top:0;" coordsize="5328556,16628" path="m0,8314l5328556,8314">
                  <v:stroke weight="1.30933pt" endcap="flat" joinstyle="miter" miterlimit="1" on="true" color="#000000"/>
                  <v:fill on="false" color="#000000"/>
                </v:shape>
                <w10:wrap type="topAndBottom"/>
              </v:group>
            </w:pict>
          </mc:Fallback>
        </mc:AlternateContent>
      </w:r>
      <w:r>
        <w:rPr>
          <w:sz w:val="20"/>
        </w:rPr>
        <w:t>Die Ergebnisse sind in den Abbildungen 16 bis 21 dargestellt. Gezeigt werden die Gaschromatogramme der methanolischen Extrakte der untersuchten Pechfunde: Königsaue (HK-Nr. 63:150/0 und EIK-Nr. 64:1/0), Halle-Heide (HK-Nr. 70:115m und 1--1K-Nr. 70:116h), Haldensleben 11 (HK-Nr. 90:1021c) und Loitsche (EIK-Nr. 79:572c). Rein optisch lassen sich bereits anhand der Peak-Profile in den Gaschromatogrammen drei ver</w:t>
      </w:r>
      <w:r>
        <w:rPr>
          <w:noProof/>
        </w:rPr>
        <w:drawing>
          <wp:inline distT="0" distB="0" distL="0" distR="0">
            <wp:extent cx="4156" cy="4157"/>
            <wp:effectExtent l="0" t="0" r="0" b="0"/>
            <wp:docPr id="78022" name="Picture 78022"/>
            <wp:cNvGraphicFramePr/>
            <a:graphic xmlns:a="http://schemas.openxmlformats.org/drawingml/2006/main">
              <a:graphicData uri="http://schemas.openxmlformats.org/drawingml/2006/picture">
                <pic:pic xmlns:pic="http://schemas.openxmlformats.org/drawingml/2006/picture">
                  <pic:nvPicPr>
                    <pic:cNvPr id="78022" name="Picture 78022"/>
                    <pic:cNvPicPr/>
                  </pic:nvPicPr>
                  <pic:blipFill>
                    <a:blip r:embed="rId34"/>
                    <a:stretch>
                      <a:fillRect/>
                    </a:stretch>
                  </pic:blipFill>
                  <pic:spPr>
                    <a:xfrm>
                      <a:off x="0" y="0"/>
                      <a:ext cx="4156" cy="4157"/>
                    </a:xfrm>
                    <a:prstGeom prst="rect">
                      <a:avLst/>
                    </a:prstGeom>
                  </pic:spPr>
                </pic:pic>
              </a:graphicData>
            </a:graphic>
          </wp:inline>
        </w:drawing>
      </w:r>
      <w:r>
        <w:rPr>
          <w:sz w:val="20"/>
        </w:rPr>
        <w:t>schiedene Grundtypen unterscheiden: mittelpaläolithische Pechklumpen (Königsaue), mittelneolithische Harze oder Peche (Halle-Heide) sowie spätkaiserzeitliche Urnenharze (Haldensleben II und Loitsche).</w:t>
      </w:r>
    </w:p>
    <w:p w:rsidR="008208A2" w:rsidRDefault="00000000">
      <w:pPr>
        <w:spacing w:after="236" w:line="267" w:lineRule="auto"/>
        <w:ind w:left="31" w:right="5" w:firstLine="3"/>
        <w:jc w:val="both"/>
      </w:pPr>
      <w:r>
        <w:rPr>
          <w:sz w:val="20"/>
        </w:rPr>
        <w:t>Die Pechfunde von Königsaue</w:t>
      </w:r>
    </w:p>
    <w:p w:rsidR="008208A2" w:rsidRDefault="00000000">
      <w:pPr>
        <w:spacing w:after="5" w:line="267" w:lineRule="auto"/>
        <w:ind w:left="31" w:right="5" w:firstLine="3"/>
        <w:jc w:val="both"/>
      </w:pPr>
      <w:r>
        <w:rPr>
          <w:sz w:val="20"/>
        </w:rPr>
        <w:t>Die löslichen Komponenten der Pechfunde von Königsaue sind in den Abbildungen 16 und 17 dargestellt. Gezeigt wird hier jeweils ein Teil des Gesamtchromatogramms zwischen den Retentionszeiten (RT) von 10 bis 26 Minuten. Unter den bei den Untersuchungsmethoden angegebenen Versuchsbedingungen repräsentiert dieser Ausschnitt die Bereiche der diterpenoiden (RT = 11 bis 19) und triterpenoiden Naturharzkomponenten (RT = 19 bis 26 min). Im Diterpenbereich eluieren sonst - sofern vorhanden - die bi- und tricyclischen, diterpenoiden Komponenten der Balsamharze der Nadelhölzer (Kiefer, Fichte, Tanne u. a.) sowie die Komponenten der daraus herstellbaren Nadelholzteere. Außerdem erscheinen hier auch die löslichen Bestandteile des Bernsteins. Im Triterpenbereich eluieren dagegen die Harze exotischer Laubhölzer (Mastix, Elemi, Weihrauch, Myrrhe usw.) und die Laubholzteere.</w:t>
      </w:r>
    </w:p>
    <w:p w:rsidR="008208A2" w:rsidRDefault="00000000">
      <w:pPr>
        <w:spacing w:after="5" w:line="267" w:lineRule="auto"/>
        <w:ind w:left="31" w:right="5" w:firstLine="164"/>
        <w:jc w:val="both"/>
      </w:pPr>
      <w:r>
        <w:rPr>
          <w:sz w:val="20"/>
        </w:rPr>
        <w:t>Im Bereich zwischen RT = 11 und 19 min wurden keine Peaks festgestellt. Damit scheiden alle in Frage kommenden Balsamharze, wie z. B. Kiefernharz, Fichtenharz und Tannenharz sowie die daraus herstellbaren Holzteere, als Bestandteile aus. Auch fossile Diterpenharze, wie z. B. Bernstein, können ausgeschlossen werden. Der „Harzanteil" setzt</w:t>
      </w:r>
    </w:p>
    <w:p w:rsidR="008208A2" w:rsidRDefault="008208A2">
      <w:pPr>
        <w:sectPr w:rsidR="008208A2">
          <w:headerReference w:type="even" r:id="rId69"/>
          <w:headerReference w:type="default" r:id="rId70"/>
          <w:headerReference w:type="first" r:id="rId71"/>
          <w:pgSz w:w="11906" w:h="16838"/>
          <w:pgMar w:top="1466" w:right="3247" w:bottom="3673" w:left="1460" w:header="720" w:footer="720" w:gutter="0"/>
          <w:cols w:space="720"/>
        </w:sectPr>
      </w:pPr>
    </w:p>
    <w:tbl>
      <w:tblPr>
        <w:tblStyle w:val="TableGrid"/>
        <w:tblpPr w:vertAnchor="text" w:horzAnchor="margin" w:tblpX="1309" w:tblpY="164"/>
        <w:tblOverlap w:val="never"/>
        <w:tblW w:w="5592" w:type="dxa"/>
        <w:tblInd w:w="0" w:type="dxa"/>
        <w:tblCellMar>
          <w:top w:w="0" w:type="dxa"/>
          <w:left w:w="0" w:type="dxa"/>
          <w:bottom w:w="0" w:type="dxa"/>
          <w:right w:w="68" w:type="dxa"/>
        </w:tblCellMar>
        <w:tblLook w:val="04A0" w:firstRow="1" w:lastRow="0" w:firstColumn="1" w:lastColumn="0" w:noHBand="0" w:noVBand="1"/>
      </w:tblPr>
      <w:tblGrid>
        <w:gridCol w:w="5186"/>
        <w:gridCol w:w="406"/>
      </w:tblGrid>
      <w:tr w:rsidR="008208A2">
        <w:trPr>
          <w:trHeight w:val="8661"/>
        </w:trPr>
        <w:tc>
          <w:tcPr>
            <w:tcW w:w="5187" w:type="dxa"/>
            <w:tcBorders>
              <w:top w:val="single" w:sz="2" w:space="0" w:color="000000"/>
              <w:left w:val="single" w:sz="2" w:space="0" w:color="000000"/>
              <w:bottom w:val="nil"/>
              <w:right w:val="single" w:sz="2" w:space="0" w:color="000000"/>
            </w:tcBorders>
            <w:textDirection w:val="tbRlV"/>
          </w:tcPr>
          <w:p w:rsidR="008208A2" w:rsidRDefault="00000000">
            <w:pPr>
              <w:spacing w:after="0"/>
              <w:ind w:left="-1"/>
            </w:pPr>
            <w:r>
              <w:rPr>
                <w:noProof/>
              </w:rPr>
              <w:drawing>
                <wp:inline distT="0" distB="0" distL="0" distR="0">
                  <wp:extent cx="3986778" cy="2813911"/>
                  <wp:effectExtent l="0" t="0" r="0" b="0"/>
                  <wp:docPr id="170762" name="Picture 170762"/>
                  <wp:cNvGraphicFramePr/>
                  <a:graphic xmlns:a="http://schemas.openxmlformats.org/drawingml/2006/main">
                    <a:graphicData uri="http://schemas.openxmlformats.org/drawingml/2006/picture">
                      <pic:pic xmlns:pic="http://schemas.openxmlformats.org/drawingml/2006/picture">
                        <pic:nvPicPr>
                          <pic:cNvPr id="170762" name="Picture 170762"/>
                          <pic:cNvPicPr/>
                        </pic:nvPicPr>
                        <pic:blipFill>
                          <a:blip r:embed="rId72"/>
                          <a:stretch>
                            <a:fillRect/>
                          </a:stretch>
                        </pic:blipFill>
                        <pic:spPr>
                          <a:xfrm rot="5399999">
                            <a:off x="0" y="0"/>
                            <a:ext cx="3986778" cy="2813911"/>
                          </a:xfrm>
                          <a:prstGeom prst="rect">
                            <a:avLst/>
                          </a:prstGeom>
                        </pic:spPr>
                      </pic:pic>
                    </a:graphicData>
                  </a:graphic>
                </wp:inline>
              </w:drawing>
            </w:r>
          </w:p>
        </w:tc>
        <w:tc>
          <w:tcPr>
            <w:tcW w:w="406" w:type="dxa"/>
            <w:tcBorders>
              <w:top w:val="single" w:sz="2" w:space="0" w:color="000000"/>
              <w:left w:val="single" w:sz="2" w:space="0" w:color="000000"/>
              <w:bottom w:val="nil"/>
              <w:right w:val="single" w:sz="2" w:space="0" w:color="000000"/>
            </w:tcBorders>
            <w:textDirection w:val="tbRlV"/>
            <w:vAlign w:val="center"/>
          </w:tcPr>
          <w:p w:rsidR="008208A2" w:rsidRDefault="00000000">
            <w:pPr>
              <w:spacing w:after="0"/>
              <w:ind w:left="3174"/>
            </w:pPr>
            <w:r>
              <w:rPr>
                <w:rFonts w:ascii="Microsoft JhengHei" w:eastAsia="Microsoft JhengHei" w:hAnsi="Microsoft JhengHei" w:cs="Microsoft JhengHei"/>
                <w:sz w:val="8"/>
              </w:rPr>
              <w:t>OZ</w:t>
            </w:r>
          </w:p>
        </w:tc>
      </w:tr>
      <w:tr w:rsidR="008208A2">
        <w:trPr>
          <w:trHeight w:val="129"/>
        </w:trPr>
        <w:tc>
          <w:tcPr>
            <w:tcW w:w="5187" w:type="dxa"/>
            <w:tcBorders>
              <w:top w:val="nil"/>
              <w:left w:val="single" w:sz="2" w:space="0" w:color="000000"/>
              <w:bottom w:val="single" w:sz="2" w:space="0" w:color="000000"/>
              <w:right w:val="single" w:sz="2" w:space="0" w:color="000000"/>
            </w:tcBorders>
            <w:textDirection w:val="tbRlV"/>
          </w:tcPr>
          <w:p w:rsidR="008208A2" w:rsidRDefault="008208A2"/>
        </w:tc>
        <w:tc>
          <w:tcPr>
            <w:tcW w:w="406" w:type="dxa"/>
            <w:tcBorders>
              <w:top w:val="nil"/>
              <w:left w:val="single" w:sz="2" w:space="0" w:color="000000"/>
              <w:bottom w:val="nil"/>
              <w:right w:val="single" w:sz="2" w:space="0" w:color="000000"/>
            </w:tcBorders>
            <w:textDirection w:val="tbRlV"/>
          </w:tcPr>
          <w:p w:rsidR="008208A2" w:rsidRDefault="00000000">
            <w:pPr>
              <w:spacing w:after="0"/>
              <w:ind w:right="-2"/>
              <w:jc w:val="both"/>
            </w:pPr>
            <w:r>
              <w:rPr>
                <w:rFonts w:ascii="Microsoft JhengHei" w:eastAsia="Microsoft JhengHei" w:hAnsi="Microsoft JhengHei" w:cs="Microsoft JhengHei"/>
                <w:sz w:val="14"/>
              </w:rPr>
              <w:t>01</w:t>
            </w:r>
          </w:p>
        </w:tc>
      </w:tr>
      <w:tr w:rsidR="008208A2">
        <w:trPr>
          <w:trHeight w:val="683"/>
        </w:trPr>
        <w:tc>
          <w:tcPr>
            <w:tcW w:w="5592" w:type="dxa"/>
            <w:gridSpan w:val="2"/>
            <w:tcBorders>
              <w:top w:val="single" w:sz="2" w:space="0" w:color="000000"/>
              <w:left w:val="single" w:sz="2" w:space="0" w:color="000000"/>
              <w:bottom w:val="single" w:sz="2" w:space="0" w:color="000000"/>
              <w:right w:val="single" w:sz="2" w:space="0" w:color="000000"/>
            </w:tcBorders>
            <w:textDirection w:val="tbRlV"/>
          </w:tcPr>
          <w:p w:rsidR="008208A2" w:rsidRDefault="00000000">
            <w:pPr>
              <w:spacing w:after="439"/>
              <w:ind w:left="41"/>
              <w:jc w:val="both"/>
            </w:pPr>
            <w:r>
              <w:rPr>
                <w:rFonts w:ascii="Microsoft JhengHei" w:eastAsia="Microsoft JhengHei" w:hAnsi="Microsoft JhengHei" w:cs="Microsoft JhengHei"/>
                <w:sz w:val="4"/>
              </w:rPr>
              <w:t>0008</w:t>
            </w:r>
          </w:p>
          <w:p w:rsidR="008208A2" w:rsidRDefault="00000000">
            <w:pPr>
              <w:spacing w:after="406"/>
              <w:ind w:left="54"/>
            </w:pPr>
            <w:r>
              <w:rPr>
                <w:rFonts w:ascii="Microsoft JhengHei" w:eastAsia="Microsoft JhengHei" w:hAnsi="Microsoft JhengHei" w:cs="Microsoft JhengHei"/>
                <w:sz w:val="6"/>
              </w:rPr>
              <w:t>000</w:t>
            </w:r>
          </w:p>
          <w:p w:rsidR="008208A2" w:rsidRDefault="00000000">
            <w:pPr>
              <w:spacing w:after="426"/>
              <w:ind w:left="61"/>
              <w:jc w:val="both"/>
            </w:pPr>
            <w:r>
              <w:rPr>
                <w:rFonts w:ascii="Microsoft JhengHei" w:eastAsia="Microsoft JhengHei" w:hAnsi="Microsoft JhengHei" w:cs="Microsoft JhengHei"/>
                <w:sz w:val="4"/>
              </w:rPr>
              <w:t>0009</w:t>
            </w:r>
          </w:p>
          <w:p w:rsidR="008208A2" w:rsidRDefault="00000000">
            <w:pPr>
              <w:spacing w:after="439"/>
              <w:ind w:left="67"/>
              <w:jc w:val="both"/>
            </w:pPr>
            <w:r>
              <w:rPr>
                <w:rFonts w:ascii="Microsoft JhengHei" w:eastAsia="Microsoft JhengHei" w:hAnsi="Microsoft JhengHei" w:cs="Microsoft JhengHei"/>
                <w:sz w:val="4"/>
              </w:rPr>
              <w:t>0009</w:t>
            </w:r>
          </w:p>
          <w:p w:rsidR="008208A2" w:rsidRDefault="00000000">
            <w:pPr>
              <w:spacing w:after="0"/>
              <w:ind w:left="80"/>
              <w:jc w:val="both"/>
            </w:pPr>
            <w:r>
              <w:rPr>
                <w:rFonts w:ascii="Microsoft JhengHei" w:eastAsia="Microsoft JhengHei" w:hAnsi="Microsoft JhengHei" w:cs="Microsoft JhengHei"/>
                <w:sz w:val="4"/>
              </w:rPr>
              <w:t>0000L</w:t>
            </w:r>
          </w:p>
          <w:p w:rsidR="008208A2" w:rsidRDefault="00000000">
            <w:pPr>
              <w:spacing w:after="393"/>
              <w:ind w:left="93"/>
            </w:pPr>
            <w:r>
              <w:rPr>
                <w:rFonts w:ascii="Microsoft JhengHei" w:eastAsia="Microsoft JhengHei" w:hAnsi="Microsoft JhengHei" w:cs="Microsoft JhengHei"/>
                <w:sz w:val="6"/>
              </w:rPr>
              <w:t>08N</w:t>
            </w:r>
          </w:p>
          <w:p w:rsidR="008208A2" w:rsidRDefault="00000000">
            <w:pPr>
              <w:spacing w:after="393"/>
              <w:ind w:left="93"/>
            </w:pPr>
            <w:r>
              <w:rPr>
                <w:rFonts w:ascii="Microsoft JhengHei" w:eastAsia="Microsoft JhengHei" w:hAnsi="Microsoft JhengHei" w:cs="Microsoft JhengHei"/>
                <w:sz w:val="6"/>
              </w:rPr>
              <w:t>000</w:t>
            </w:r>
          </w:p>
          <w:p w:rsidR="008208A2" w:rsidRDefault="00000000">
            <w:pPr>
              <w:spacing w:after="0"/>
              <w:ind w:left="106"/>
              <w:jc w:val="both"/>
            </w:pPr>
            <w:r>
              <w:rPr>
                <w:rFonts w:ascii="Microsoft JhengHei" w:eastAsia="Microsoft JhengHei" w:hAnsi="Microsoft JhengHei" w:cs="Microsoft JhengHei"/>
                <w:sz w:val="4"/>
              </w:rPr>
              <w:t>0009L</w:t>
            </w:r>
          </w:p>
          <w:p w:rsidR="008208A2" w:rsidRDefault="00000000">
            <w:pPr>
              <w:spacing w:after="0"/>
              <w:ind w:left="119"/>
              <w:jc w:val="both"/>
            </w:pPr>
            <w:r>
              <w:rPr>
                <w:rFonts w:ascii="Microsoft JhengHei" w:eastAsia="Microsoft JhengHei" w:hAnsi="Microsoft JhengHei" w:cs="Microsoft JhengHei"/>
                <w:sz w:val="4"/>
              </w:rPr>
              <w:t>0009L</w:t>
            </w:r>
          </w:p>
          <w:p w:rsidR="008208A2" w:rsidRDefault="00000000">
            <w:pPr>
              <w:spacing w:after="0"/>
              <w:ind w:left="126"/>
              <w:jc w:val="both"/>
            </w:pPr>
            <w:r>
              <w:rPr>
                <w:rFonts w:ascii="Microsoft JhengHei" w:eastAsia="Microsoft JhengHei" w:hAnsi="Microsoft JhengHei" w:cs="Microsoft JhengHei"/>
                <w:sz w:val="4"/>
              </w:rPr>
              <w:t>00008</w:t>
            </w:r>
          </w:p>
        </w:tc>
      </w:tr>
    </w:tbl>
    <w:p w:rsidR="008208A2" w:rsidRDefault="00000000">
      <w:pPr>
        <w:spacing w:after="0"/>
        <w:ind w:left="17" w:right="1991" w:hanging="10"/>
      </w:pPr>
      <w:r>
        <w:rPr>
          <w:noProof/>
        </w:rPr>
        <w:drawing>
          <wp:anchor distT="0" distB="0" distL="114300" distR="114300" simplePos="0" relativeHeight="251668480" behindDoc="0" locked="0" layoutInCell="1" allowOverlap="0">
            <wp:simplePos x="0" y="0"/>
            <wp:positionH relativeFrom="margin">
              <wp:posOffset>2587392</wp:posOffset>
            </wp:positionH>
            <wp:positionV relativeFrom="paragraph">
              <wp:posOffset>4899790</wp:posOffset>
            </wp:positionV>
            <wp:extent cx="5274522" cy="116402"/>
            <wp:effectExtent l="0" t="0" r="0" b="0"/>
            <wp:wrapSquare wrapText="bothSides"/>
            <wp:docPr id="80372" name="Picture 80372"/>
            <wp:cNvGraphicFramePr/>
            <a:graphic xmlns:a="http://schemas.openxmlformats.org/drawingml/2006/main">
              <a:graphicData uri="http://schemas.openxmlformats.org/drawingml/2006/picture">
                <pic:pic xmlns:pic="http://schemas.openxmlformats.org/drawingml/2006/picture">
                  <pic:nvPicPr>
                    <pic:cNvPr id="80372" name="Picture 80372"/>
                    <pic:cNvPicPr/>
                  </pic:nvPicPr>
                  <pic:blipFill>
                    <a:blip r:embed="rId73"/>
                    <a:stretch>
                      <a:fillRect/>
                    </a:stretch>
                  </pic:blipFill>
                  <pic:spPr>
                    <a:xfrm>
                      <a:off x="0" y="0"/>
                      <a:ext cx="5274522" cy="116402"/>
                    </a:xfrm>
                    <a:prstGeom prst="rect">
                      <a:avLst/>
                    </a:prstGeom>
                  </pic:spPr>
                </pic:pic>
              </a:graphicData>
            </a:graphic>
          </wp:anchor>
        </w:drawing>
      </w:r>
      <w:r>
        <w:rPr>
          <w:noProof/>
        </w:rPr>
        <mc:AlternateContent>
          <mc:Choice Requires="wpg">
            <w:drawing>
              <wp:inline distT="0" distB="0" distL="0" distR="0">
                <wp:extent cx="643210" cy="5487537"/>
                <wp:effectExtent l="0" t="0" r="0" b="0"/>
                <wp:docPr id="166757" name="Group 166757"/>
                <wp:cNvGraphicFramePr/>
                <a:graphic xmlns:a="http://schemas.openxmlformats.org/drawingml/2006/main">
                  <a:graphicData uri="http://schemas.microsoft.com/office/word/2010/wordprocessingGroup">
                    <wpg:wgp>
                      <wpg:cNvGrpSpPr/>
                      <wpg:grpSpPr>
                        <a:xfrm>
                          <a:off x="0" y="0"/>
                          <a:ext cx="643210" cy="5487537"/>
                          <a:chOff x="0" y="0"/>
                          <a:chExt cx="643210" cy="5487537"/>
                        </a:xfrm>
                      </wpg:grpSpPr>
                      <pic:pic xmlns:pic="http://schemas.openxmlformats.org/drawingml/2006/picture">
                        <pic:nvPicPr>
                          <pic:cNvPr id="170761" name="Picture 170761"/>
                          <pic:cNvPicPr/>
                        </pic:nvPicPr>
                        <pic:blipFill>
                          <a:blip r:embed="rId74"/>
                          <a:stretch>
                            <a:fillRect/>
                          </a:stretch>
                        </pic:blipFill>
                        <pic:spPr>
                          <a:xfrm rot="5399999">
                            <a:off x="-2254320" y="2585850"/>
                            <a:ext cx="5200689" cy="594372"/>
                          </a:xfrm>
                          <a:prstGeom prst="rect">
                            <a:avLst/>
                          </a:prstGeom>
                        </pic:spPr>
                      </pic:pic>
                      <wps:wsp>
                        <wps:cNvPr id="78660" name="Rectangle 78660"/>
                        <wps:cNvSpPr/>
                        <wps:spPr>
                          <a:xfrm>
                            <a:off x="52994" y="2693882"/>
                            <a:ext cx="204538" cy="27646"/>
                          </a:xfrm>
                          <a:prstGeom prst="rect">
                            <a:avLst/>
                          </a:prstGeom>
                          <a:ln>
                            <a:noFill/>
                          </a:ln>
                        </wps:spPr>
                        <wps:txbx>
                          <w:txbxContent>
                            <w:p w:rsidR="008208A2" w:rsidRDefault="00000000">
                              <w:r>
                                <w:rPr>
                                  <w:rFonts w:ascii="Microsoft JhengHei" w:eastAsia="Microsoft JhengHei" w:hAnsi="Microsoft JhengHei" w:cs="Microsoft JhengHei"/>
                                  <w:sz w:val="42"/>
                                </w:rPr>
                                <w:t>'</w:t>
                              </w:r>
                            </w:p>
                          </w:txbxContent>
                        </wps:txbx>
                        <wps:bodyPr horzOverflow="overflow" vert="eaVert" lIns="0" tIns="0" rIns="0" bIns="0" rtlCol="0">
                          <a:noAutofit/>
                        </wps:bodyPr>
                      </wps:wsp>
                      <wps:wsp>
                        <wps:cNvPr id="78661" name="Rectangle 78661"/>
                        <wps:cNvSpPr/>
                        <wps:spPr>
                          <a:xfrm>
                            <a:off x="57151" y="2718825"/>
                            <a:ext cx="199011" cy="49762"/>
                          </a:xfrm>
                          <a:prstGeom prst="rect">
                            <a:avLst/>
                          </a:prstGeom>
                          <a:ln>
                            <a:noFill/>
                          </a:ln>
                        </wps:spPr>
                        <wps:txbx>
                          <w:txbxContent>
                            <w:p w:rsidR="008208A2" w:rsidRDefault="00000000">
                              <w:r>
                                <w:rPr>
                                  <w:rFonts w:ascii="Microsoft JhengHei" w:eastAsia="Microsoft JhengHei" w:hAnsi="Microsoft JhengHei" w:cs="Microsoft JhengHei"/>
                                  <w:sz w:val="20"/>
                                </w:rPr>
                                <w:t>冖</w:t>
                              </w:r>
                            </w:p>
                          </w:txbxContent>
                        </wps:txbx>
                        <wps:bodyPr horzOverflow="overflow" vert="eaVert" lIns="0" tIns="0" rIns="0" bIns="0" rtlCol="0">
                          <a:noAutofit/>
                        </wps:bodyPr>
                      </wps:wsp>
                      <wps:wsp>
                        <wps:cNvPr id="78662" name="Rectangle 78662"/>
                        <wps:cNvSpPr/>
                        <wps:spPr>
                          <a:xfrm>
                            <a:off x="57151" y="2760398"/>
                            <a:ext cx="199011" cy="138228"/>
                          </a:xfrm>
                          <a:prstGeom prst="rect">
                            <a:avLst/>
                          </a:prstGeom>
                          <a:ln>
                            <a:noFill/>
                          </a:ln>
                        </wps:spPr>
                        <wps:txbx>
                          <w:txbxContent>
                            <w:p w:rsidR="008208A2" w:rsidRDefault="00000000">
                              <w:r>
                                <w:rPr>
                                  <w:rFonts w:ascii="Microsoft JhengHei" w:eastAsia="Microsoft JhengHei" w:hAnsi="Microsoft JhengHei" w:cs="Microsoft JhengHei"/>
                                  <w:sz w:val="12"/>
                                </w:rPr>
                                <w:t>()9</w:t>
                              </w:r>
                            </w:p>
                          </w:txbxContent>
                        </wps:txbx>
                        <wps:bodyPr horzOverflow="overflow" vert="eaVert" lIns="0" tIns="0" rIns="0" bIns="0" rtlCol="0">
                          <a:noAutofit/>
                        </wps:bodyPr>
                      </wps:wsp>
                      <wps:wsp>
                        <wps:cNvPr id="78663" name="Rectangle 78663"/>
                        <wps:cNvSpPr/>
                        <wps:spPr>
                          <a:xfrm>
                            <a:off x="57151" y="2876800"/>
                            <a:ext cx="199011" cy="55291"/>
                          </a:xfrm>
                          <a:prstGeom prst="rect">
                            <a:avLst/>
                          </a:prstGeom>
                          <a:ln>
                            <a:noFill/>
                          </a:ln>
                        </wps:spPr>
                        <wps:txbx>
                          <w:txbxContent>
                            <w:p w:rsidR="008208A2" w:rsidRDefault="00000000">
                              <w:r>
                                <w:rPr>
                                  <w:rFonts w:ascii="Microsoft JhengHei" w:eastAsia="Microsoft JhengHei" w:hAnsi="Microsoft JhengHei" w:cs="Microsoft JhengHei"/>
                                  <w:sz w:val="14"/>
                                </w:rPr>
                                <w:t>一</w:t>
                              </w:r>
                            </w:p>
                          </w:txbxContent>
                        </wps:txbx>
                        <wps:bodyPr horzOverflow="overflow" vert="eaVert" lIns="0" tIns="0" rIns="0" bIns="0" rtlCol="0">
                          <a:noAutofit/>
                        </wps:bodyPr>
                      </wps:wsp>
                      <wps:wsp>
                        <wps:cNvPr id="78664" name="Rectangle 78664"/>
                        <wps:cNvSpPr/>
                        <wps:spPr>
                          <a:xfrm>
                            <a:off x="57151" y="2926687"/>
                            <a:ext cx="199011" cy="55291"/>
                          </a:xfrm>
                          <a:prstGeom prst="rect">
                            <a:avLst/>
                          </a:prstGeom>
                          <a:ln>
                            <a:noFill/>
                          </a:ln>
                        </wps:spPr>
                        <wps:txbx>
                          <w:txbxContent>
                            <w:p w:rsidR="008208A2" w:rsidRDefault="00000000">
                              <w:r>
                                <w:rPr>
                                  <w:rFonts w:ascii="Microsoft JhengHei" w:eastAsia="Microsoft JhengHei" w:hAnsi="Microsoft JhengHei" w:cs="Microsoft JhengHei"/>
                                  <w:sz w:val="14"/>
                                </w:rPr>
                                <w:t>一</w:t>
                              </w:r>
                            </w:p>
                          </w:txbxContent>
                        </wps:txbx>
                        <wps:bodyPr horzOverflow="overflow" vert="eaVert" lIns="0" tIns="0" rIns="0" bIns="0" rtlCol="0">
                          <a:noAutofit/>
                        </wps:bodyPr>
                      </wps:wsp>
                      <wps:wsp>
                        <wps:cNvPr id="78665" name="Rectangle 78665"/>
                        <wps:cNvSpPr/>
                        <wps:spPr>
                          <a:xfrm>
                            <a:off x="57151" y="2984888"/>
                            <a:ext cx="199009" cy="30410"/>
                          </a:xfrm>
                          <a:prstGeom prst="rect">
                            <a:avLst/>
                          </a:prstGeom>
                          <a:ln>
                            <a:noFill/>
                          </a:ln>
                        </wps:spPr>
                        <wps:txbx>
                          <w:txbxContent>
                            <w:p w:rsidR="008208A2" w:rsidRDefault="00000000">
                              <w:r>
                                <w:rPr>
                                  <w:rFonts w:ascii="Microsoft JhengHei" w:eastAsia="Microsoft JhengHei" w:hAnsi="Microsoft JhengHei" w:cs="Microsoft JhengHei"/>
                                  <w:sz w:val="14"/>
                                </w:rPr>
                                <w:t>…</w:t>
                              </w:r>
                            </w:p>
                          </w:txbxContent>
                        </wps:txbx>
                        <wps:bodyPr horzOverflow="overflow" vert="eaVert" lIns="0" tIns="0" rIns="0" bIns="0" rtlCol="0">
                          <a:noAutofit/>
                        </wps:bodyPr>
                      </wps:wsp>
                      <wps:wsp>
                        <wps:cNvPr id="78666" name="Rectangle 78666"/>
                        <wps:cNvSpPr/>
                        <wps:spPr>
                          <a:xfrm>
                            <a:off x="57151" y="3009831"/>
                            <a:ext cx="204538" cy="149286"/>
                          </a:xfrm>
                          <a:prstGeom prst="rect">
                            <a:avLst/>
                          </a:prstGeom>
                          <a:ln>
                            <a:noFill/>
                          </a:ln>
                        </wps:spPr>
                        <wps:txbx>
                          <w:txbxContent>
                            <w:p w:rsidR="008208A2" w:rsidRDefault="00000000">
                              <w:r>
                                <w:rPr>
                                  <w:rFonts w:ascii="Microsoft JhengHei" w:eastAsia="Microsoft JhengHei" w:hAnsi="Microsoft JhengHei" w:cs="Microsoft JhengHei"/>
                                  <w:sz w:val="10"/>
                                </w:rPr>
                                <w:t>OL</w:t>
                              </w:r>
                            </w:p>
                          </w:txbxContent>
                        </wps:txbx>
                        <wps:bodyPr horzOverflow="overflow" vert="eaVert" lIns="0" tIns="0" rIns="0" bIns="0" rtlCol="0">
                          <a:noAutofit/>
                        </wps:bodyPr>
                      </wps:wsp>
                      <wps:wsp>
                        <wps:cNvPr id="78667" name="Rectangle 78667"/>
                        <wps:cNvSpPr/>
                        <wps:spPr>
                          <a:xfrm>
                            <a:off x="57151" y="3155334"/>
                            <a:ext cx="210066" cy="497620"/>
                          </a:xfrm>
                          <a:prstGeom prst="rect">
                            <a:avLst/>
                          </a:prstGeom>
                          <a:ln>
                            <a:noFill/>
                          </a:ln>
                        </wps:spPr>
                        <wps:txbx>
                          <w:txbxContent>
                            <w:p w:rsidR="008208A2" w:rsidRDefault="00000000">
                              <w:r>
                                <w:rPr>
                                  <w:rFonts w:ascii="Microsoft JhengHei" w:eastAsia="Microsoft JhengHei" w:hAnsi="Microsoft JhengHei" w:cs="Microsoft JhengHei"/>
                                  <w:sz w:val="6"/>
                                </w:rPr>
                                <w:t>•IN-ND</w:t>
                              </w:r>
                            </w:p>
                          </w:txbxContent>
                        </wps:txbx>
                        <wps:bodyPr horzOverflow="overflow" vert="eaVert" lIns="0" tIns="0" rIns="0" bIns="0" rtlCol="0">
                          <a:noAutofit/>
                        </wps:bodyPr>
                      </wps:wsp>
                      <wps:wsp>
                        <wps:cNvPr id="78668" name="Rectangle 78668"/>
                        <wps:cNvSpPr/>
                        <wps:spPr>
                          <a:xfrm>
                            <a:off x="65464" y="3828804"/>
                            <a:ext cx="199011" cy="60821"/>
                          </a:xfrm>
                          <a:prstGeom prst="rect">
                            <a:avLst/>
                          </a:prstGeom>
                          <a:ln>
                            <a:noFill/>
                          </a:ln>
                        </wps:spPr>
                        <wps:txbx>
                          <w:txbxContent>
                            <w:p w:rsidR="008208A2" w:rsidRDefault="00000000">
                              <w:r>
                                <w:rPr>
                                  <w:rFonts w:ascii="Microsoft JhengHei" w:eastAsia="Microsoft JhengHei" w:hAnsi="Microsoft JhengHei" w:cs="Microsoft JhengHei"/>
                                  <w:sz w:val="18"/>
                                </w:rPr>
                                <w:t>0</w:t>
                              </w:r>
                            </w:p>
                          </w:txbxContent>
                        </wps:txbx>
                        <wps:bodyPr horzOverflow="overflow" vert="eaVert" lIns="0" tIns="0" rIns="0" bIns="0" rtlCol="0">
                          <a:noAutofit/>
                        </wps:bodyPr>
                      </wps:wsp>
                      <wps:wsp>
                        <wps:cNvPr id="78669" name="Rectangle 78669"/>
                        <wps:cNvSpPr/>
                        <wps:spPr>
                          <a:xfrm>
                            <a:off x="65464" y="3878691"/>
                            <a:ext cx="199011" cy="38704"/>
                          </a:xfrm>
                          <a:prstGeom prst="rect">
                            <a:avLst/>
                          </a:prstGeom>
                          <a:ln>
                            <a:noFill/>
                          </a:ln>
                        </wps:spPr>
                        <wps:txbx>
                          <w:txbxContent>
                            <w:p w:rsidR="008208A2" w:rsidRDefault="00000000">
                              <w:r>
                                <w:rPr>
                                  <w:rFonts w:ascii="Microsoft JhengHei" w:eastAsia="Microsoft JhengHei" w:hAnsi="Microsoft JhengHei" w:cs="Microsoft JhengHei"/>
                                  <w:sz w:val="16"/>
                                </w:rPr>
                                <w:t>一</w:t>
                              </w:r>
                            </w:p>
                          </w:txbxContent>
                        </wps:txbx>
                        <wps:bodyPr horzOverflow="overflow" vert="eaVert" lIns="0" tIns="0" rIns="0" bIns="0" rtlCol="0">
                          <a:noAutofit/>
                        </wps:bodyPr>
                      </wps:wsp>
                      <wps:wsp>
                        <wps:cNvPr id="78670" name="Rectangle 78670"/>
                        <wps:cNvSpPr/>
                        <wps:spPr>
                          <a:xfrm>
                            <a:off x="65464" y="3911949"/>
                            <a:ext cx="199011" cy="60820"/>
                          </a:xfrm>
                          <a:prstGeom prst="rect">
                            <a:avLst/>
                          </a:prstGeom>
                          <a:ln>
                            <a:noFill/>
                          </a:ln>
                        </wps:spPr>
                        <wps:txbx>
                          <w:txbxContent>
                            <w:p w:rsidR="008208A2" w:rsidRDefault="00000000">
                              <w:r>
                                <w:rPr>
                                  <w:rFonts w:ascii="Microsoft JhengHei" w:eastAsia="Microsoft JhengHei" w:hAnsi="Microsoft JhengHei" w:cs="Microsoft JhengHei"/>
                                  <w:sz w:val="18"/>
                                </w:rPr>
                                <w:t>0</w:t>
                              </w:r>
                            </w:p>
                          </w:txbxContent>
                        </wps:txbx>
                        <wps:bodyPr horzOverflow="overflow" vert="eaVert" lIns="0" tIns="0" rIns="0" bIns="0" rtlCol="0">
                          <a:noAutofit/>
                        </wps:bodyPr>
                      </wps:wsp>
                      <wps:wsp>
                        <wps:cNvPr id="78671" name="Rectangle 78671"/>
                        <wps:cNvSpPr/>
                        <wps:spPr>
                          <a:xfrm>
                            <a:off x="65464" y="3957679"/>
                            <a:ext cx="199011" cy="49762"/>
                          </a:xfrm>
                          <a:prstGeom prst="rect">
                            <a:avLst/>
                          </a:prstGeom>
                          <a:ln>
                            <a:noFill/>
                          </a:ln>
                        </wps:spPr>
                        <wps:txbx>
                          <w:txbxContent>
                            <w:p w:rsidR="008208A2" w:rsidRDefault="00000000">
                              <w:r>
                                <w:rPr>
                                  <w:rFonts w:ascii="Microsoft JhengHei" w:eastAsia="Microsoft JhengHei" w:hAnsi="Microsoft JhengHei" w:cs="Microsoft JhengHei"/>
                                  <w:sz w:val="34"/>
                                </w:rPr>
                                <w:t>“</w:t>
                              </w:r>
                            </w:p>
                          </w:txbxContent>
                        </wps:txbx>
                        <wps:bodyPr horzOverflow="overflow" vert="eaVert" lIns="0" tIns="0" rIns="0" bIns="0" rtlCol="0">
                          <a:noAutofit/>
                        </wps:bodyPr>
                      </wps:wsp>
                      <wps:wsp>
                        <wps:cNvPr id="78657" name="Rectangle 78657"/>
                        <wps:cNvSpPr/>
                        <wps:spPr>
                          <a:xfrm>
                            <a:off x="32212" y="0"/>
                            <a:ext cx="199010" cy="30410"/>
                          </a:xfrm>
                          <a:prstGeom prst="rect">
                            <a:avLst/>
                          </a:prstGeom>
                          <a:ln>
                            <a:noFill/>
                          </a:ln>
                        </wps:spPr>
                        <wps:txbx>
                          <w:txbxContent>
                            <w:p w:rsidR="008208A2" w:rsidRDefault="00000000">
                              <w:r>
                                <w:rPr>
                                  <w:rFonts w:ascii="Microsoft JhengHei" w:eastAsia="Microsoft JhengHei" w:hAnsi="Microsoft JhengHei" w:cs="Microsoft JhengHei"/>
                                  <w:sz w:val="14"/>
                                </w:rPr>
                                <w:t>…</w:t>
                              </w:r>
                            </w:p>
                          </w:txbxContent>
                        </wps:txbx>
                        <wps:bodyPr horzOverflow="overflow" vert="eaVert" lIns="0" tIns="0" rIns="0" bIns="0" rtlCol="0">
                          <a:noAutofit/>
                        </wps:bodyPr>
                      </wps:wsp>
                      <wps:wsp>
                        <wps:cNvPr id="78658" name="Rectangle 78658"/>
                        <wps:cNvSpPr/>
                        <wps:spPr>
                          <a:xfrm>
                            <a:off x="36369" y="37415"/>
                            <a:ext cx="204538" cy="868070"/>
                          </a:xfrm>
                          <a:prstGeom prst="rect">
                            <a:avLst/>
                          </a:prstGeom>
                          <a:ln>
                            <a:noFill/>
                          </a:ln>
                        </wps:spPr>
                        <wps:txbx>
                          <w:txbxContent>
                            <w:p w:rsidR="008208A2" w:rsidRDefault="00000000">
                              <w:r>
                                <w:rPr>
                                  <w:rFonts w:ascii="Microsoft JhengHei" w:eastAsia="Microsoft JhengHei" w:hAnsi="Microsoft JhengHei" w:cs="Microsoft JhengHei"/>
                                  <w:sz w:val="2"/>
                                </w:rPr>
                                <w:t>uoaunzJ0&gt;Iqv)</w:t>
                              </w:r>
                            </w:p>
                          </w:txbxContent>
                        </wps:txbx>
                        <wps:bodyPr horzOverflow="overflow" vert="eaVert" lIns="0" tIns="0" rIns="0" bIns="0" rtlCol="0">
                          <a:noAutofit/>
                        </wps:bodyPr>
                      </wps:wsp>
                      <wps:wsp>
                        <wps:cNvPr id="78659" name="Rectangle 78659"/>
                        <wps:cNvSpPr/>
                        <wps:spPr>
                          <a:xfrm>
                            <a:off x="44681" y="1546488"/>
                            <a:ext cx="199011" cy="193519"/>
                          </a:xfrm>
                          <a:prstGeom prst="rect">
                            <a:avLst/>
                          </a:prstGeom>
                          <a:ln>
                            <a:noFill/>
                          </a:ln>
                        </wps:spPr>
                        <wps:txbx>
                          <w:txbxContent>
                            <w:p w:rsidR="008208A2" w:rsidRDefault="00000000">
                              <w:r>
                                <w:rPr>
                                  <w:rFonts w:ascii="Microsoft JhengHei" w:eastAsia="Microsoft JhengHei" w:hAnsi="Microsoft JhengHei" w:cs="Microsoft JhengHei"/>
                                  <w:sz w:val="6"/>
                                </w:rPr>
                                <w:t>SOP</w:t>
                              </w:r>
                            </w:p>
                          </w:txbxContent>
                        </wps:txbx>
                        <wps:bodyPr horzOverflow="overflow" vert="eaVert" lIns="0" tIns="0" rIns="0" bIns="0" rtlCol="0">
                          <a:noAutofit/>
                        </wps:bodyPr>
                      </wps:wsp>
                    </wpg:wgp>
                  </a:graphicData>
                </a:graphic>
              </wp:inline>
            </w:drawing>
          </mc:Choice>
          <mc:Fallback xmlns:a="http://schemas.openxmlformats.org/drawingml/2006/main">
            <w:pict>
              <v:group id="Group 166757" style="width:50.6464pt;height:432.09pt;mso-position-horizontal-relative:char;mso-position-vertical-relative:line" coordsize="6432,54875">
                <v:shape id="Picture 170761" style="position:absolute;width:52006;height:5943;left:-22543;top:25858;rotation:90;" filled="f">
                  <v:imagedata r:id="rId75"/>
                </v:shape>
                <v:rect id="Rectangle 78660" style="position:absolute;width:2045;height:276;left:529;top:26938;" filled="f" stroked="f">
                  <v:textbox inset="0,0,0,0" style="layout-flow:vertical-ideographic">
                    <w:txbxContent>
                      <w:p>
                        <w:pPr>
                          <w:spacing w:before="0" w:after="160" w:line="259" w:lineRule="auto"/>
                        </w:pPr>
                        <w:r>
                          <w:rPr>
                            <w:rFonts w:cs="Microsoft JhengHei" w:hAnsi="Microsoft JhengHei" w:eastAsia="Microsoft JhengHei" w:ascii="Microsoft JhengHei"/>
                            <w:sz w:val="42"/>
                          </w:rPr>
                          <w:t xml:space="preserve">'</w:t>
                        </w:r>
                      </w:p>
                    </w:txbxContent>
                  </v:textbox>
                </v:rect>
                <v:rect id="Rectangle 78661" style="position:absolute;width:1990;height:497;left:571;top:27188;" filled="f" stroked="f">
                  <v:textbox inset="0,0,0,0" style="layout-flow:vertical-ideographic">
                    <w:txbxContent>
                      <w:p>
                        <w:pPr>
                          <w:spacing w:before="0" w:after="160" w:line="259" w:lineRule="auto"/>
                        </w:pPr>
                        <w:r>
                          <w:rPr>
                            <w:rFonts w:cs="Microsoft JhengHei" w:hAnsi="Microsoft JhengHei" w:eastAsia="Microsoft JhengHei" w:ascii="Microsoft JhengHei"/>
                            <w:sz w:val="20"/>
                          </w:rPr>
                          <w:t xml:space="preserve">冖</w:t>
                        </w:r>
                      </w:p>
                    </w:txbxContent>
                  </v:textbox>
                </v:rect>
                <v:rect id="Rectangle 78662" style="position:absolute;width:1990;height:1382;left:571;top:27603;" filled="f" stroked="f">
                  <v:textbox inset="0,0,0,0" style="layout-flow:vertical-ideographic">
                    <w:txbxContent>
                      <w:p>
                        <w:pPr>
                          <w:spacing w:before="0" w:after="160" w:line="259" w:lineRule="auto"/>
                        </w:pPr>
                        <w:r>
                          <w:rPr>
                            <w:rFonts w:cs="Microsoft JhengHei" w:hAnsi="Microsoft JhengHei" w:eastAsia="Microsoft JhengHei" w:ascii="Microsoft JhengHei"/>
                            <w:sz w:val="12"/>
                          </w:rPr>
                          <w:t xml:space="preserve">()9</w:t>
                        </w:r>
                      </w:p>
                    </w:txbxContent>
                  </v:textbox>
                </v:rect>
                <v:rect id="Rectangle 78663" style="position:absolute;width:1990;height:552;left:571;top:28768;"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一</w:t>
                        </w:r>
                      </w:p>
                    </w:txbxContent>
                  </v:textbox>
                </v:rect>
                <v:rect id="Rectangle 78664" style="position:absolute;width:1990;height:552;left:571;top:29266;"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一</w:t>
                        </w:r>
                      </w:p>
                    </w:txbxContent>
                  </v:textbox>
                </v:rect>
                <v:rect id="Rectangle 78665" style="position:absolute;width:1990;height:304;left:571;top:29848;"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w:t>
                        </w:r>
                      </w:p>
                    </w:txbxContent>
                  </v:textbox>
                </v:rect>
                <v:rect id="Rectangle 78666" style="position:absolute;width:2045;height:1492;left:571;top:30098;" filled="f" stroked="f">
                  <v:textbox inset="0,0,0,0" style="layout-flow:vertical-ideographic">
                    <w:txbxContent>
                      <w:p>
                        <w:pPr>
                          <w:spacing w:before="0" w:after="160" w:line="259" w:lineRule="auto"/>
                        </w:pPr>
                        <w:r>
                          <w:rPr>
                            <w:rFonts w:cs="Microsoft JhengHei" w:hAnsi="Microsoft JhengHei" w:eastAsia="Microsoft JhengHei" w:ascii="Microsoft JhengHei"/>
                            <w:sz w:val="10"/>
                          </w:rPr>
                          <w:t xml:space="preserve">OL</w:t>
                        </w:r>
                      </w:p>
                    </w:txbxContent>
                  </v:textbox>
                </v:rect>
                <v:rect id="Rectangle 78667" style="position:absolute;width:2100;height:4976;left:571;top:31553;" filled="f" stroked="f">
                  <v:textbox inset="0,0,0,0" style="layout-flow:vertical-ideographic">
                    <w:txbxContent>
                      <w:p>
                        <w:pPr>
                          <w:spacing w:before="0" w:after="160" w:line="259" w:lineRule="auto"/>
                        </w:pPr>
                        <w:r>
                          <w:rPr>
                            <w:rFonts w:cs="Microsoft JhengHei" w:hAnsi="Microsoft JhengHei" w:eastAsia="Microsoft JhengHei" w:ascii="Microsoft JhengHei"/>
                            <w:sz w:val="6"/>
                          </w:rPr>
                          <w:t xml:space="preserve">•IN-ND</w:t>
                        </w:r>
                      </w:p>
                    </w:txbxContent>
                  </v:textbox>
                </v:rect>
                <v:rect id="Rectangle 78668" style="position:absolute;width:1990;height:608;left:654;top:38288;" filled="f" stroked="f">
                  <v:textbox inset="0,0,0,0" style="layout-flow:vertical-ideographic">
                    <w:txbxContent>
                      <w:p>
                        <w:pPr>
                          <w:spacing w:before="0" w:after="160" w:line="259" w:lineRule="auto"/>
                        </w:pPr>
                        <w:r>
                          <w:rPr>
                            <w:rFonts w:cs="Microsoft JhengHei" w:hAnsi="Microsoft JhengHei" w:eastAsia="Microsoft JhengHei" w:ascii="Microsoft JhengHei"/>
                            <w:sz w:val="18"/>
                          </w:rPr>
                          <w:t xml:space="preserve">0</w:t>
                        </w:r>
                      </w:p>
                    </w:txbxContent>
                  </v:textbox>
                </v:rect>
                <v:rect id="Rectangle 78669" style="position:absolute;width:1990;height:387;left:654;top:38786;" filled="f" stroked="f">
                  <v:textbox inset="0,0,0,0" style="layout-flow:vertical-ideographic">
                    <w:txbxContent>
                      <w:p>
                        <w:pPr>
                          <w:spacing w:before="0" w:after="160" w:line="259" w:lineRule="auto"/>
                        </w:pPr>
                        <w:r>
                          <w:rPr>
                            <w:rFonts w:cs="Microsoft JhengHei" w:hAnsi="Microsoft JhengHei" w:eastAsia="Microsoft JhengHei" w:ascii="Microsoft JhengHei"/>
                            <w:sz w:val="16"/>
                          </w:rPr>
                          <w:t xml:space="preserve">一</w:t>
                        </w:r>
                      </w:p>
                    </w:txbxContent>
                  </v:textbox>
                </v:rect>
                <v:rect id="Rectangle 78670" style="position:absolute;width:1990;height:608;left:654;top:39119;" filled="f" stroked="f">
                  <v:textbox inset="0,0,0,0" style="layout-flow:vertical-ideographic">
                    <w:txbxContent>
                      <w:p>
                        <w:pPr>
                          <w:spacing w:before="0" w:after="160" w:line="259" w:lineRule="auto"/>
                        </w:pPr>
                        <w:r>
                          <w:rPr>
                            <w:rFonts w:cs="Microsoft JhengHei" w:hAnsi="Microsoft JhengHei" w:eastAsia="Microsoft JhengHei" w:ascii="Microsoft JhengHei"/>
                            <w:sz w:val="18"/>
                          </w:rPr>
                          <w:t xml:space="preserve">0</w:t>
                        </w:r>
                      </w:p>
                    </w:txbxContent>
                  </v:textbox>
                </v:rect>
                <v:rect id="Rectangle 78671" style="position:absolute;width:1990;height:497;left:654;top:39576;" filled="f" stroked="f">
                  <v:textbox inset="0,0,0,0" style="layout-flow:vertical-ideographic">
                    <w:txbxContent>
                      <w:p>
                        <w:pPr>
                          <w:spacing w:before="0" w:after="160" w:line="259" w:lineRule="auto"/>
                        </w:pPr>
                        <w:r>
                          <w:rPr>
                            <w:rFonts w:cs="Microsoft JhengHei" w:hAnsi="Microsoft JhengHei" w:eastAsia="Microsoft JhengHei" w:ascii="Microsoft JhengHei"/>
                            <w:sz w:val="34"/>
                          </w:rPr>
                          <w:t xml:space="preserve">“</w:t>
                        </w:r>
                      </w:p>
                    </w:txbxContent>
                  </v:textbox>
                </v:rect>
                <v:rect id="Rectangle 78657" style="position:absolute;width:1990;height:304;left:322;top:0;"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w:t>
                        </w:r>
                      </w:p>
                    </w:txbxContent>
                  </v:textbox>
                </v:rect>
                <v:rect id="Rectangle 78658" style="position:absolute;width:2045;height:8680;left:363;top:374;" filled="f" stroked="f">
                  <v:textbox inset="0,0,0,0" style="layout-flow:vertical-ideographic">
                    <w:txbxContent>
                      <w:p>
                        <w:pPr>
                          <w:spacing w:before="0" w:after="160" w:line="259" w:lineRule="auto"/>
                        </w:pPr>
                        <w:r>
                          <w:rPr>
                            <w:rFonts w:cs="Microsoft JhengHei" w:hAnsi="Microsoft JhengHei" w:eastAsia="Microsoft JhengHei" w:ascii="Microsoft JhengHei"/>
                            <w:sz w:val="2"/>
                          </w:rPr>
                          <w:t xml:space="preserve">uoaunzJ0&gt;Iqv)</w:t>
                        </w:r>
                      </w:p>
                    </w:txbxContent>
                  </v:textbox>
                </v:rect>
                <v:rect id="Rectangle 78659" style="position:absolute;width:1990;height:1935;left:446;top:15464;" filled="f" stroked="f">
                  <v:textbox inset="0,0,0,0" style="layout-flow:vertical-ideographic">
                    <w:txbxContent>
                      <w:p>
                        <w:pPr>
                          <w:spacing w:before="0" w:after="160" w:line="259" w:lineRule="auto"/>
                        </w:pPr>
                        <w:r>
                          <w:rPr>
                            <w:rFonts w:cs="Microsoft JhengHei" w:hAnsi="Microsoft JhengHei" w:eastAsia="Microsoft JhengHei" w:ascii="Microsoft JhengHei"/>
                            <w:sz w:val="6"/>
                          </w:rPr>
                          <w:t xml:space="preserve">SOP</w:t>
                        </w:r>
                      </w:p>
                    </w:txbxContent>
                  </v:textbox>
                </v:rect>
              </v:group>
            </w:pict>
          </mc:Fallback>
        </mc:AlternateContent>
      </w:r>
      <w:r>
        <w:rPr>
          <w:rFonts w:ascii="Microsoft JhengHei" w:eastAsia="Microsoft JhengHei" w:hAnsi="Microsoft JhengHei" w:cs="Microsoft JhengHei"/>
          <w:sz w:val="8"/>
        </w:rPr>
        <w:t xml:space="preserve"> ”…6一•qqv</w:t>
      </w:r>
    </w:p>
    <w:p w:rsidR="008208A2" w:rsidRDefault="00000000">
      <w:pPr>
        <w:spacing w:after="0"/>
        <w:ind w:left="17" w:right="1991" w:hanging="10"/>
      </w:pPr>
      <w:r>
        <w:rPr>
          <w:rFonts w:ascii="Microsoft JhengHei" w:eastAsia="Microsoft JhengHei" w:hAnsi="Microsoft JhengHei" w:cs="Microsoft JhengHei"/>
          <w:sz w:val="8"/>
        </w:rPr>
        <w:t>H9 OL</w:t>
      </w:r>
    </w:p>
    <w:p w:rsidR="008208A2" w:rsidRDefault="008208A2">
      <w:pPr>
        <w:sectPr w:rsidR="008208A2">
          <w:headerReference w:type="even" r:id="rId76"/>
          <w:headerReference w:type="default" r:id="rId77"/>
          <w:headerReference w:type="first" r:id="rId78"/>
          <w:pgSz w:w="11906" w:h="16838"/>
          <w:pgMar w:top="1440" w:right="1440" w:bottom="1440" w:left="1440" w:header="720" w:footer="720" w:gutter="0"/>
          <w:cols w:space="720"/>
          <w:textDirection w:val="tbRl"/>
        </w:sectPr>
      </w:pPr>
    </w:p>
    <w:p w:rsidR="008208A2" w:rsidRDefault="00000000">
      <w:pPr>
        <w:spacing w:after="5" w:line="267" w:lineRule="auto"/>
        <w:ind w:left="31" w:right="5" w:firstLine="3"/>
        <w:jc w:val="both"/>
      </w:pPr>
      <w:r>
        <w:rPr>
          <w:sz w:val="20"/>
        </w:rPr>
        <w:t xml:space="preserve">sich ausschließlich aus pentacyclischen, triterpenoiden Komponenten zusammen, die zwischen RT = 19 und 26 Minuten eluieren. Das Peakmuster dieser Triterpenfraktion, mit dem Betulin als größtem Peak, läßt sich mühelos dem Birkenrindenpech zuordnen. 31 Es entspricht einem durch Verschwelen von Birkenrinde bei „niedrigen" Temperaturen (unter </w:t>
      </w:r>
      <w:r>
        <w:rPr>
          <w:noProof/>
        </w:rPr>
        <w:drawing>
          <wp:inline distT="0" distB="0" distL="0" distR="0">
            <wp:extent cx="4156" cy="4157"/>
            <wp:effectExtent l="0" t="0" r="0" b="0"/>
            <wp:docPr id="82993" name="Picture 82993"/>
            <wp:cNvGraphicFramePr/>
            <a:graphic xmlns:a="http://schemas.openxmlformats.org/drawingml/2006/main">
              <a:graphicData uri="http://schemas.openxmlformats.org/drawingml/2006/picture">
                <pic:pic xmlns:pic="http://schemas.openxmlformats.org/drawingml/2006/picture">
                  <pic:nvPicPr>
                    <pic:cNvPr id="82993" name="Picture 82993"/>
                    <pic:cNvPicPr/>
                  </pic:nvPicPr>
                  <pic:blipFill>
                    <a:blip r:embed="rId40"/>
                    <a:stretch>
                      <a:fillRect/>
                    </a:stretch>
                  </pic:blipFill>
                  <pic:spPr>
                    <a:xfrm>
                      <a:off x="0" y="0"/>
                      <a:ext cx="4156" cy="4157"/>
                    </a:xfrm>
                    <a:prstGeom prst="rect">
                      <a:avLst/>
                    </a:prstGeom>
                  </pic:spPr>
                </pic:pic>
              </a:graphicData>
            </a:graphic>
          </wp:inline>
        </w:drawing>
      </w:r>
      <w:r>
        <w:rPr>
          <w:sz w:val="20"/>
        </w:rPr>
        <w:t>350</w:t>
      </w:r>
      <w:r>
        <w:rPr>
          <w:sz w:val="20"/>
          <w:vertAlign w:val="superscript"/>
        </w:rPr>
        <w:t>0</w:t>
      </w:r>
      <w:r>
        <w:rPr>
          <w:sz w:val="20"/>
        </w:rPr>
        <w:t>C) gewonnenen teerartigen Produkt 32, aus dem durch Eindicken das Birkenrindenpech entsteht. Als Nebenbestandteile wurden Hydroxo- und Oxoallobetulan, Lupeol und Lupenon, Allobetulen sowie Lupadien identifiziert. Es handelt sich somit um Produkte, die chemisch gesehen, ebenso wie das Betulin, zur Familie der Lupan-Derivate gehören.</w:t>
      </w:r>
    </w:p>
    <w:p w:rsidR="008208A2" w:rsidRDefault="00000000">
      <w:pPr>
        <w:spacing w:after="457" w:line="267" w:lineRule="auto"/>
        <w:ind w:left="31" w:right="5" w:firstLine="164"/>
        <w:jc w:val="both"/>
      </w:pPr>
      <w:r>
        <w:rPr>
          <w:sz w:val="20"/>
        </w:rPr>
        <w:t>Bei den bei niedrigeren Retentionszeiten eluierenden Peaks handelt es sich um keine originalen Pechbestandteile, sondern um Kunstharzadditive (Weichmacher) auf Phthalatesterund Phosphorsäureesterbasis. Diese Weichmacherkomponenten können aus Kunststoffbehältern oder Verpackungsmaterial auf Kunststoffbasis in den Harzrest „eingewandert" sein. Auch konservierende Überzüge auf Kunstharzbasis sind als Ursache für diese Verunreinigungen der Proben denkbar. Im Isooctan- und Chloroformextrakt läßt sich zusätzlich elementarer Schwefel nachweisen. In der zweiten Probe aus Königsaue (HK-Nr. 64:1/0) fehlen diese modernen Verunreinigungen sowie die Schwefelanteile, so daß das Gaschromatogramm in Abbildung 17 das unverfälschte Peakprofil des Birkenrindenpechs zeigt.</w:t>
      </w:r>
    </w:p>
    <w:p w:rsidR="008208A2" w:rsidRDefault="00000000">
      <w:pPr>
        <w:spacing w:after="233" w:line="267" w:lineRule="auto"/>
        <w:ind w:left="31" w:right="5" w:firstLine="3"/>
        <w:jc w:val="both"/>
      </w:pPr>
      <w:r>
        <w:rPr>
          <w:sz w:val="20"/>
        </w:rPr>
        <w:t>Die Pfeilspitzenkitte aus Halle-Heide</w:t>
      </w:r>
    </w:p>
    <w:p w:rsidR="008208A2" w:rsidRDefault="00000000">
      <w:pPr>
        <w:spacing w:after="5" w:line="267" w:lineRule="auto"/>
        <w:ind w:left="31" w:right="5" w:firstLine="3"/>
        <w:jc w:val="both"/>
      </w:pPr>
      <w:r>
        <w:rPr>
          <w:noProof/>
        </w:rPr>
        <w:drawing>
          <wp:anchor distT="0" distB="0" distL="114300" distR="114300" simplePos="0" relativeHeight="251669504" behindDoc="0" locked="0" layoutInCell="1" allowOverlap="0">
            <wp:simplePos x="0" y="0"/>
            <wp:positionH relativeFrom="page">
              <wp:posOffset>6180626</wp:posOffset>
            </wp:positionH>
            <wp:positionV relativeFrom="page">
              <wp:posOffset>4647779</wp:posOffset>
            </wp:positionV>
            <wp:extent cx="4156" cy="4157"/>
            <wp:effectExtent l="0" t="0" r="0" b="0"/>
            <wp:wrapSquare wrapText="bothSides"/>
            <wp:docPr id="82997" name="Picture 82997"/>
            <wp:cNvGraphicFramePr/>
            <a:graphic xmlns:a="http://schemas.openxmlformats.org/drawingml/2006/main">
              <a:graphicData uri="http://schemas.openxmlformats.org/drawingml/2006/picture">
                <pic:pic xmlns:pic="http://schemas.openxmlformats.org/drawingml/2006/picture">
                  <pic:nvPicPr>
                    <pic:cNvPr id="82997" name="Picture 82997"/>
                    <pic:cNvPicPr/>
                  </pic:nvPicPr>
                  <pic:blipFill>
                    <a:blip r:embed="rId79"/>
                    <a:stretch>
                      <a:fillRect/>
                    </a:stretch>
                  </pic:blipFill>
                  <pic:spPr>
                    <a:xfrm>
                      <a:off x="0" y="0"/>
                      <a:ext cx="4156" cy="4157"/>
                    </a:xfrm>
                    <a:prstGeom prst="rect">
                      <a:avLst/>
                    </a:prstGeom>
                  </pic:spPr>
                </pic:pic>
              </a:graphicData>
            </a:graphic>
          </wp:anchor>
        </w:drawing>
      </w:r>
      <w:r>
        <w:rPr>
          <w:noProof/>
        </w:rPr>
        <w:drawing>
          <wp:anchor distT="0" distB="0" distL="114300" distR="114300" simplePos="0" relativeHeight="251670528" behindDoc="0" locked="0" layoutInCell="1" allowOverlap="0">
            <wp:simplePos x="0" y="0"/>
            <wp:positionH relativeFrom="page">
              <wp:posOffset>897791</wp:posOffset>
            </wp:positionH>
            <wp:positionV relativeFrom="page">
              <wp:posOffset>8805004</wp:posOffset>
            </wp:positionV>
            <wp:extent cx="5324400" cy="70672"/>
            <wp:effectExtent l="0" t="0" r="0" b="0"/>
            <wp:wrapTopAndBottom/>
            <wp:docPr id="83026" name="Picture 83026"/>
            <wp:cNvGraphicFramePr/>
            <a:graphic xmlns:a="http://schemas.openxmlformats.org/drawingml/2006/main">
              <a:graphicData uri="http://schemas.openxmlformats.org/drawingml/2006/picture">
                <pic:pic xmlns:pic="http://schemas.openxmlformats.org/drawingml/2006/picture">
                  <pic:nvPicPr>
                    <pic:cNvPr id="83026" name="Picture 83026"/>
                    <pic:cNvPicPr/>
                  </pic:nvPicPr>
                  <pic:blipFill>
                    <a:blip r:embed="rId80"/>
                    <a:stretch>
                      <a:fillRect/>
                    </a:stretch>
                  </pic:blipFill>
                  <pic:spPr>
                    <a:xfrm>
                      <a:off x="0" y="0"/>
                      <a:ext cx="5324400" cy="70672"/>
                    </a:xfrm>
                    <a:prstGeom prst="rect">
                      <a:avLst/>
                    </a:prstGeom>
                  </pic:spPr>
                </pic:pic>
              </a:graphicData>
            </a:graphic>
          </wp:anchor>
        </w:drawing>
      </w:r>
      <w:r>
        <w:rPr>
          <w:noProof/>
        </w:rPr>
        <w:drawing>
          <wp:anchor distT="0" distB="0" distL="114300" distR="114300" simplePos="0" relativeHeight="251671552" behindDoc="0" locked="0" layoutInCell="1" allowOverlap="0">
            <wp:simplePos x="0" y="0"/>
            <wp:positionH relativeFrom="page">
              <wp:posOffset>6184783</wp:posOffset>
            </wp:positionH>
            <wp:positionV relativeFrom="page">
              <wp:posOffset>2510964</wp:posOffset>
            </wp:positionV>
            <wp:extent cx="4156" cy="4157"/>
            <wp:effectExtent l="0" t="0" r="0" b="0"/>
            <wp:wrapSquare wrapText="bothSides"/>
            <wp:docPr id="82994" name="Picture 82994"/>
            <wp:cNvGraphicFramePr/>
            <a:graphic xmlns:a="http://schemas.openxmlformats.org/drawingml/2006/main">
              <a:graphicData uri="http://schemas.openxmlformats.org/drawingml/2006/picture">
                <pic:pic xmlns:pic="http://schemas.openxmlformats.org/drawingml/2006/picture">
                  <pic:nvPicPr>
                    <pic:cNvPr id="82994" name="Picture 82994"/>
                    <pic:cNvPicPr/>
                  </pic:nvPicPr>
                  <pic:blipFill>
                    <a:blip r:embed="rId31"/>
                    <a:stretch>
                      <a:fillRect/>
                    </a:stretch>
                  </pic:blipFill>
                  <pic:spPr>
                    <a:xfrm>
                      <a:off x="0" y="0"/>
                      <a:ext cx="4156" cy="4157"/>
                    </a:xfrm>
                    <a:prstGeom prst="rect">
                      <a:avLst/>
                    </a:prstGeom>
                  </pic:spPr>
                </pic:pic>
              </a:graphicData>
            </a:graphic>
          </wp:anchor>
        </w:drawing>
      </w:r>
      <w:r>
        <w:rPr>
          <w:noProof/>
        </w:rPr>
        <w:drawing>
          <wp:anchor distT="0" distB="0" distL="114300" distR="114300" simplePos="0" relativeHeight="251672576" behindDoc="0" locked="0" layoutInCell="1" allowOverlap="0">
            <wp:simplePos x="0" y="0"/>
            <wp:positionH relativeFrom="page">
              <wp:posOffset>1633481</wp:posOffset>
            </wp:positionH>
            <wp:positionV relativeFrom="page">
              <wp:posOffset>2847700</wp:posOffset>
            </wp:positionV>
            <wp:extent cx="4156" cy="4157"/>
            <wp:effectExtent l="0" t="0" r="0" b="0"/>
            <wp:wrapSquare wrapText="bothSides"/>
            <wp:docPr id="82995" name="Picture 82995"/>
            <wp:cNvGraphicFramePr/>
            <a:graphic xmlns:a="http://schemas.openxmlformats.org/drawingml/2006/main">
              <a:graphicData uri="http://schemas.openxmlformats.org/drawingml/2006/picture">
                <pic:pic xmlns:pic="http://schemas.openxmlformats.org/drawingml/2006/picture">
                  <pic:nvPicPr>
                    <pic:cNvPr id="82995" name="Picture 82995"/>
                    <pic:cNvPicPr/>
                  </pic:nvPicPr>
                  <pic:blipFill>
                    <a:blip r:embed="rId37"/>
                    <a:stretch>
                      <a:fillRect/>
                    </a:stretch>
                  </pic:blipFill>
                  <pic:spPr>
                    <a:xfrm>
                      <a:off x="0" y="0"/>
                      <a:ext cx="4156" cy="4157"/>
                    </a:xfrm>
                    <a:prstGeom prst="rect">
                      <a:avLst/>
                    </a:prstGeom>
                  </pic:spPr>
                </pic:pic>
              </a:graphicData>
            </a:graphic>
          </wp:anchor>
        </w:drawing>
      </w:r>
      <w:r>
        <w:rPr>
          <w:noProof/>
        </w:rPr>
        <w:drawing>
          <wp:anchor distT="0" distB="0" distL="114300" distR="114300" simplePos="0" relativeHeight="251673600" behindDoc="0" locked="0" layoutInCell="1" allowOverlap="0">
            <wp:simplePos x="0" y="0"/>
            <wp:positionH relativeFrom="page">
              <wp:posOffset>6176470</wp:posOffset>
            </wp:positionH>
            <wp:positionV relativeFrom="page">
              <wp:posOffset>4161383</wp:posOffset>
            </wp:positionV>
            <wp:extent cx="4157" cy="4157"/>
            <wp:effectExtent l="0" t="0" r="0" b="0"/>
            <wp:wrapSquare wrapText="bothSides"/>
            <wp:docPr id="82996" name="Picture 82996"/>
            <wp:cNvGraphicFramePr/>
            <a:graphic xmlns:a="http://schemas.openxmlformats.org/drawingml/2006/main">
              <a:graphicData uri="http://schemas.openxmlformats.org/drawingml/2006/picture">
                <pic:pic xmlns:pic="http://schemas.openxmlformats.org/drawingml/2006/picture">
                  <pic:nvPicPr>
                    <pic:cNvPr id="82996" name="Picture 82996"/>
                    <pic:cNvPicPr/>
                  </pic:nvPicPr>
                  <pic:blipFill>
                    <a:blip r:embed="rId79"/>
                    <a:stretch>
                      <a:fillRect/>
                    </a:stretch>
                  </pic:blipFill>
                  <pic:spPr>
                    <a:xfrm>
                      <a:off x="0" y="0"/>
                      <a:ext cx="4157" cy="4157"/>
                    </a:xfrm>
                    <a:prstGeom prst="rect">
                      <a:avLst/>
                    </a:prstGeom>
                  </pic:spPr>
                </pic:pic>
              </a:graphicData>
            </a:graphic>
          </wp:anchor>
        </w:drawing>
      </w:r>
      <w:r>
        <w:rPr>
          <w:noProof/>
        </w:rPr>
        <w:drawing>
          <wp:anchor distT="0" distB="0" distL="114300" distR="114300" simplePos="0" relativeHeight="251674624" behindDoc="0" locked="0" layoutInCell="1" allowOverlap="0">
            <wp:simplePos x="0" y="0"/>
            <wp:positionH relativeFrom="page">
              <wp:posOffset>6176470</wp:posOffset>
            </wp:positionH>
            <wp:positionV relativeFrom="page">
              <wp:posOffset>4967885</wp:posOffset>
            </wp:positionV>
            <wp:extent cx="4157" cy="4157"/>
            <wp:effectExtent l="0" t="0" r="0" b="0"/>
            <wp:wrapSquare wrapText="bothSides"/>
            <wp:docPr id="83000" name="Picture 83000"/>
            <wp:cNvGraphicFramePr/>
            <a:graphic xmlns:a="http://schemas.openxmlformats.org/drawingml/2006/main">
              <a:graphicData uri="http://schemas.openxmlformats.org/drawingml/2006/picture">
                <pic:pic xmlns:pic="http://schemas.openxmlformats.org/drawingml/2006/picture">
                  <pic:nvPicPr>
                    <pic:cNvPr id="83000" name="Picture 83000"/>
                    <pic:cNvPicPr/>
                  </pic:nvPicPr>
                  <pic:blipFill>
                    <a:blip r:embed="rId81"/>
                    <a:stretch>
                      <a:fillRect/>
                    </a:stretch>
                  </pic:blipFill>
                  <pic:spPr>
                    <a:xfrm>
                      <a:off x="0" y="0"/>
                      <a:ext cx="4157" cy="4157"/>
                    </a:xfrm>
                    <a:prstGeom prst="rect">
                      <a:avLst/>
                    </a:prstGeom>
                  </pic:spPr>
                </pic:pic>
              </a:graphicData>
            </a:graphic>
          </wp:anchor>
        </w:drawing>
      </w:r>
      <w:r>
        <w:rPr>
          <w:noProof/>
        </w:rPr>
        <w:drawing>
          <wp:anchor distT="0" distB="0" distL="114300" distR="114300" simplePos="0" relativeHeight="251675648" behindDoc="0" locked="0" layoutInCell="1" allowOverlap="0">
            <wp:simplePos x="0" y="0"/>
            <wp:positionH relativeFrom="page">
              <wp:posOffset>1633481</wp:posOffset>
            </wp:positionH>
            <wp:positionV relativeFrom="page">
              <wp:posOffset>4930470</wp:posOffset>
            </wp:positionV>
            <wp:extent cx="4156" cy="4157"/>
            <wp:effectExtent l="0" t="0" r="0" b="0"/>
            <wp:wrapSquare wrapText="bothSides"/>
            <wp:docPr id="82998" name="Picture 82998"/>
            <wp:cNvGraphicFramePr/>
            <a:graphic xmlns:a="http://schemas.openxmlformats.org/drawingml/2006/main">
              <a:graphicData uri="http://schemas.openxmlformats.org/drawingml/2006/picture">
                <pic:pic xmlns:pic="http://schemas.openxmlformats.org/drawingml/2006/picture">
                  <pic:nvPicPr>
                    <pic:cNvPr id="82998" name="Picture 82998"/>
                    <pic:cNvPicPr/>
                  </pic:nvPicPr>
                  <pic:blipFill>
                    <a:blip r:embed="rId81"/>
                    <a:stretch>
                      <a:fillRect/>
                    </a:stretch>
                  </pic:blipFill>
                  <pic:spPr>
                    <a:xfrm>
                      <a:off x="0" y="0"/>
                      <a:ext cx="4156" cy="4157"/>
                    </a:xfrm>
                    <a:prstGeom prst="rect">
                      <a:avLst/>
                    </a:prstGeom>
                  </pic:spPr>
                </pic:pic>
              </a:graphicData>
            </a:graphic>
          </wp:anchor>
        </w:drawing>
      </w:r>
      <w:r>
        <w:rPr>
          <w:noProof/>
        </w:rPr>
        <w:drawing>
          <wp:anchor distT="0" distB="0" distL="114300" distR="114300" simplePos="0" relativeHeight="251676672" behindDoc="0" locked="0" layoutInCell="1" allowOverlap="0">
            <wp:simplePos x="0" y="0"/>
            <wp:positionH relativeFrom="page">
              <wp:posOffset>1633481</wp:posOffset>
            </wp:positionH>
            <wp:positionV relativeFrom="page">
              <wp:posOffset>4980356</wp:posOffset>
            </wp:positionV>
            <wp:extent cx="4156" cy="4157"/>
            <wp:effectExtent l="0" t="0" r="0" b="0"/>
            <wp:wrapSquare wrapText="bothSides"/>
            <wp:docPr id="83001" name="Picture 83001"/>
            <wp:cNvGraphicFramePr/>
            <a:graphic xmlns:a="http://schemas.openxmlformats.org/drawingml/2006/main">
              <a:graphicData uri="http://schemas.openxmlformats.org/drawingml/2006/picture">
                <pic:pic xmlns:pic="http://schemas.openxmlformats.org/drawingml/2006/picture">
                  <pic:nvPicPr>
                    <pic:cNvPr id="83001" name="Picture 83001"/>
                    <pic:cNvPicPr/>
                  </pic:nvPicPr>
                  <pic:blipFill>
                    <a:blip r:embed="rId38"/>
                    <a:stretch>
                      <a:fillRect/>
                    </a:stretch>
                  </pic:blipFill>
                  <pic:spPr>
                    <a:xfrm>
                      <a:off x="0" y="0"/>
                      <a:ext cx="4156" cy="4157"/>
                    </a:xfrm>
                    <a:prstGeom prst="rect">
                      <a:avLst/>
                    </a:prstGeom>
                  </pic:spPr>
                </pic:pic>
              </a:graphicData>
            </a:graphic>
          </wp:anchor>
        </w:drawing>
      </w:r>
      <w:r>
        <w:rPr>
          <w:noProof/>
        </w:rPr>
        <w:drawing>
          <wp:anchor distT="0" distB="0" distL="114300" distR="114300" simplePos="0" relativeHeight="251677696" behindDoc="0" locked="0" layoutInCell="1" allowOverlap="0">
            <wp:simplePos x="0" y="0"/>
            <wp:positionH relativeFrom="page">
              <wp:posOffset>6176470</wp:posOffset>
            </wp:positionH>
            <wp:positionV relativeFrom="page">
              <wp:posOffset>7088070</wp:posOffset>
            </wp:positionV>
            <wp:extent cx="4157" cy="4157"/>
            <wp:effectExtent l="0" t="0" r="0" b="0"/>
            <wp:wrapSquare wrapText="bothSides"/>
            <wp:docPr id="83002" name="Picture 83002"/>
            <wp:cNvGraphicFramePr/>
            <a:graphic xmlns:a="http://schemas.openxmlformats.org/drawingml/2006/main">
              <a:graphicData uri="http://schemas.openxmlformats.org/drawingml/2006/picture">
                <pic:pic xmlns:pic="http://schemas.openxmlformats.org/drawingml/2006/picture">
                  <pic:nvPicPr>
                    <pic:cNvPr id="83002" name="Picture 83002"/>
                    <pic:cNvPicPr/>
                  </pic:nvPicPr>
                  <pic:blipFill>
                    <a:blip r:embed="rId40"/>
                    <a:stretch>
                      <a:fillRect/>
                    </a:stretch>
                  </pic:blipFill>
                  <pic:spPr>
                    <a:xfrm>
                      <a:off x="0" y="0"/>
                      <a:ext cx="4157" cy="4157"/>
                    </a:xfrm>
                    <a:prstGeom prst="rect">
                      <a:avLst/>
                    </a:prstGeom>
                  </pic:spPr>
                </pic:pic>
              </a:graphicData>
            </a:graphic>
          </wp:anchor>
        </w:drawing>
      </w:r>
      <w:r>
        <w:rPr>
          <w:noProof/>
        </w:rPr>
        <w:drawing>
          <wp:anchor distT="0" distB="0" distL="114300" distR="114300" simplePos="0" relativeHeight="251678720" behindDoc="0" locked="0" layoutInCell="1" allowOverlap="0">
            <wp:simplePos x="0" y="0"/>
            <wp:positionH relativeFrom="page">
              <wp:posOffset>6184783</wp:posOffset>
            </wp:positionH>
            <wp:positionV relativeFrom="page">
              <wp:posOffset>7092227</wp:posOffset>
            </wp:positionV>
            <wp:extent cx="4156" cy="4157"/>
            <wp:effectExtent l="0" t="0" r="0" b="0"/>
            <wp:wrapSquare wrapText="bothSides"/>
            <wp:docPr id="83003" name="Picture 83003"/>
            <wp:cNvGraphicFramePr/>
            <a:graphic xmlns:a="http://schemas.openxmlformats.org/drawingml/2006/main">
              <a:graphicData uri="http://schemas.openxmlformats.org/drawingml/2006/picture">
                <pic:pic xmlns:pic="http://schemas.openxmlformats.org/drawingml/2006/picture">
                  <pic:nvPicPr>
                    <pic:cNvPr id="83003" name="Picture 83003"/>
                    <pic:cNvPicPr/>
                  </pic:nvPicPr>
                  <pic:blipFill>
                    <a:blip r:embed="rId39"/>
                    <a:stretch>
                      <a:fillRect/>
                    </a:stretch>
                  </pic:blipFill>
                  <pic:spPr>
                    <a:xfrm>
                      <a:off x="0" y="0"/>
                      <a:ext cx="4156" cy="4157"/>
                    </a:xfrm>
                    <a:prstGeom prst="rect">
                      <a:avLst/>
                    </a:prstGeom>
                  </pic:spPr>
                </pic:pic>
              </a:graphicData>
            </a:graphic>
          </wp:anchor>
        </w:drawing>
      </w:r>
      <w:r>
        <w:rPr>
          <w:sz w:val="20"/>
        </w:rPr>
        <w:t xml:space="preserve">Die neolithischen Pechfunde aus Halle-Heide wurden „in der Nähe von Pfeilspitzen" gefunden und sind wohl als Schäftungskitte anzusehen, die zur Befestigung dieser Spitzen in ihrer Halterung dienten. 33 Die Gaschromatogramme ihrer Methanolextrakte werden in den Abbildungen 18 und 19 dargestellt und zeigen untereinander eine sehr große Ahnlichkeit. Aus den GC/MS-Analysen geht hervor, daß die methanollöslichen Anteile der Pechfunde aus Halle-Heide dieselben pentacyclischen triterpenoiden Naturharzkomponenten </w:t>
      </w:r>
      <w:r>
        <w:rPr>
          <w:noProof/>
        </w:rPr>
        <w:drawing>
          <wp:inline distT="0" distB="0" distL="0" distR="0">
            <wp:extent cx="4156" cy="4157"/>
            <wp:effectExtent l="0" t="0" r="0" b="0"/>
            <wp:docPr id="82999" name="Picture 82999"/>
            <wp:cNvGraphicFramePr/>
            <a:graphic xmlns:a="http://schemas.openxmlformats.org/drawingml/2006/main">
              <a:graphicData uri="http://schemas.openxmlformats.org/drawingml/2006/picture">
                <pic:pic xmlns:pic="http://schemas.openxmlformats.org/drawingml/2006/picture">
                  <pic:nvPicPr>
                    <pic:cNvPr id="82999" name="Picture 82999"/>
                    <pic:cNvPicPr/>
                  </pic:nvPicPr>
                  <pic:blipFill>
                    <a:blip r:embed="rId68"/>
                    <a:stretch>
                      <a:fillRect/>
                    </a:stretch>
                  </pic:blipFill>
                  <pic:spPr>
                    <a:xfrm>
                      <a:off x="0" y="0"/>
                      <a:ext cx="4156" cy="4157"/>
                    </a:xfrm>
                    <a:prstGeom prst="rect">
                      <a:avLst/>
                    </a:prstGeom>
                  </pic:spPr>
                </pic:pic>
              </a:graphicData>
            </a:graphic>
          </wp:inline>
        </w:drawing>
      </w:r>
      <w:r>
        <w:rPr>
          <w:sz w:val="20"/>
        </w:rPr>
        <w:t>(Betulin, Hydroxyallobetulan, Oxoallobetulan, Lupeol, Lupenon, Allobetulen und Lupadien) enthalten wie die Proben aus Königsaue, allerdings nunmehr in anderer Zusammensetzung. Auffallend ist, daß der Betulinanteil abgenommen hat und eine große Anzahl ebenfalls pentacyclischer triterpenoider Komponenten neu hinzugekommen ist. Hierbei handelt es sich zum Teil um Komponenten, die durch Dehydratisierungs-, Dehydrierungs-, Dealkylierungs- und Decarboxylierungsreaktionen aus den Lupan-Derivaten, vor allem aus dem Betulin, gebildet werden können. Auch isomere Verbindungen von bereits bekannten Vertretern der Lupan-Familie wie z. B. des Lupenons und des Lupadiens treten daher auf. Darunter befinden sich auch Verbindungen, die zumindest partiell aromatisiert worden sind (Peakgruppierung bei RT —16 min). Der Anstieg der Basislinie im Gaschromatogramm (Buckelbildung) ist außerdem ein deutlicher Hinweis auf polare Verbindungen, die auf der verwendeten unpolaren DB5-HT-Säule nicht getrennt werden.</w:t>
      </w:r>
    </w:p>
    <w:p w:rsidR="008208A2" w:rsidRDefault="00000000">
      <w:pPr>
        <w:spacing w:after="5" w:line="267" w:lineRule="auto"/>
        <w:ind w:left="31" w:right="5" w:firstLine="170"/>
        <w:jc w:val="both"/>
      </w:pPr>
      <w:r>
        <w:rPr>
          <w:sz w:val="20"/>
        </w:rPr>
        <w:t>Bei Regert und Rolando wird das Gaschromatogramm eines sehr ähnlich zusammengesetzten neolithischen Harzfundes gezeigt und aufgrund seines Betulinanteils als Birkenrindenpech identifiziert. 34 Diese Zuordnung wird von uns auch für die Pfeilspitzenkitte aus Halle-Heide übernommen, obwohl die Anteile des Betulins hier deutlich geringer sind als in den Proben aus Königsaue.</w:t>
      </w:r>
    </w:p>
    <w:p w:rsidR="008208A2" w:rsidRDefault="00000000">
      <w:pPr>
        <w:spacing w:after="0"/>
        <w:ind w:left="-1165"/>
      </w:pPr>
      <w:r>
        <w:rPr>
          <w:noProof/>
        </w:rPr>
        <w:drawing>
          <wp:inline distT="0" distB="0" distL="0" distR="0">
            <wp:extent cx="4089937" cy="6353927"/>
            <wp:effectExtent l="0" t="0" r="0" b="0"/>
            <wp:docPr id="170764" name="Picture 170764"/>
            <wp:cNvGraphicFramePr/>
            <a:graphic xmlns:a="http://schemas.openxmlformats.org/drawingml/2006/main">
              <a:graphicData uri="http://schemas.openxmlformats.org/drawingml/2006/picture">
                <pic:pic xmlns:pic="http://schemas.openxmlformats.org/drawingml/2006/picture">
                  <pic:nvPicPr>
                    <pic:cNvPr id="170764" name="Picture 170764"/>
                    <pic:cNvPicPr/>
                  </pic:nvPicPr>
                  <pic:blipFill>
                    <a:blip r:embed="rId82"/>
                    <a:stretch>
                      <a:fillRect/>
                    </a:stretch>
                  </pic:blipFill>
                  <pic:spPr>
                    <a:xfrm>
                      <a:off x="0" y="0"/>
                      <a:ext cx="4089937" cy="6353927"/>
                    </a:xfrm>
                    <a:prstGeom prst="rect">
                      <a:avLst/>
                    </a:prstGeom>
                  </pic:spPr>
                </pic:pic>
              </a:graphicData>
            </a:graphic>
          </wp:inline>
        </w:drawing>
      </w:r>
    </w:p>
    <w:p w:rsidR="008208A2" w:rsidRDefault="008208A2">
      <w:pPr>
        <w:sectPr w:rsidR="008208A2">
          <w:headerReference w:type="even" r:id="rId83"/>
          <w:headerReference w:type="default" r:id="rId84"/>
          <w:headerReference w:type="first" r:id="rId85"/>
          <w:pgSz w:w="11906" w:h="16838"/>
          <w:pgMar w:top="1440" w:right="2186" w:bottom="4861" w:left="2586" w:header="720" w:footer="720" w:gutter="0"/>
          <w:cols w:space="720"/>
        </w:sectPr>
      </w:pPr>
    </w:p>
    <w:tbl>
      <w:tblPr>
        <w:tblStyle w:val="TableGrid"/>
        <w:tblpPr w:vertAnchor="text" w:horzAnchor="margin" w:tblpYSpec="inside"/>
        <w:tblOverlap w:val="never"/>
        <w:tblW w:w="5223" w:type="dxa"/>
        <w:tblInd w:w="0" w:type="dxa"/>
        <w:tblCellMar>
          <w:top w:w="13" w:type="dxa"/>
          <w:left w:w="0" w:type="dxa"/>
          <w:bottom w:w="26" w:type="dxa"/>
          <w:right w:w="146" w:type="dxa"/>
        </w:tblCellMar>
        <w:tblLook w:val="04A0" w:firstRow="1" w:lastRow="0" w:firstColumn="1" w:lastColumn="0" w:noHBand="0" w:noVBand="1"/>
      </w:tblPr>
      <w:tblGrid>
        <w:gridCol w:w="4826"/>
        <w:gridCol w:w="433"/>
      </w:tblGrid>
      <w:tr w:rsidR="008208A2">
        <w:trPr>
          <w:trHeight w:val="7140"/>
        </w:trPr>
        <w:tc>
          <w:tcPr>
            <w:tcW w:w="4896" w:type="dxa"/>
            <w:vMerge w:val="restart"/>
            <w:tcBorders>
              <w:top w:val="nil"/>
              <w:left w:val="nil"/>
              <w:bottom w:val="single" w:sz="2" w:space="0" w:color="000000"/>
              <w:right w:val="single" w:sz="2" w:space="0" w:color="000000"/>
            </w:tcBorders>
            <w:textDirection w:val="tbRlV"/>
          </w:tcPr>
          <w:p w:rsidR="008208A2" w:rsidRDefault="00000000">
            <w:pPr>
              <w:spacing w:after="0"/>
              <w:ind w:left="3"/>
            </w:pPr>
            <w:r>
              <w:rPr>
                <w:noProof/>
              </w:rPr>
              <w:drawing>
                <wp:inline distT="0" distB="0" distL="0" distR="0">
                  <wp:extent cx="5057378" cy="2955229"/>
                  <wp:effectExtent l="0" t="0" r="0" b="0"/>
                  <wp:docPr id="170776" name="Picture 170776"/>
                  <wp:cNvGraphicFramePr/>
                  <a:graphic xmlns:a="http://schemas.openxmlformats.org/drawingml/2006/main">
                    <a:graphicData uri="http://schemas.openxmlformats.org/drawingml/2006/picture">
                      <pic:pic xmlns:pic="http://schemas.openxmlformats.org/drawingml/2006/picture">
                        <pic:nvPicPr>
                          <pic:cNvPr id="170776" name="Picture 170776"/>
                          <pic:cNvPicPr/>
                        </pic:nvPicPr>
                        <pic:blipFill>
                          <a:blip r:embed="rId86"/>
                          <a:stretch>
                            <a:fillRect/>
                          </a:stretch>
                        </pic:blipFill>
                        <pic:spPr>
                          <a:xfrm rot="5399999">
                            <a:off x="0" y="0"/>
                            <a:ext cx="5057378" cy="2955229"/>
                          </a:xfrm>
                          <a:prstGeom prst="rect">
                            <a:avLst/>
                          </a:prstGeom>
                        </pic:spPr>
                      </pic:pic>
                    </a:graphicData>
                  </a:graphic>
                </wp:inline>
              </w:drawing>
            </w:r>
          </w:p>
        </w:tc>
        <w:tc>
          <w:tcPr>
            <w:tcW w:w="327" w:type="dxa"/>
            <w:vMerge w:val="restart"/>
            <w:tcBorders>
              <w:top w:val="single" w:sz="2" w:space="0" w:color="000000"/>
              <w:left w:val="single" w:sz="2" w:space="0" w:color="000000"/>
              <w:bottom w:val="nil"/>
              <w:right w:val="single" w:sz="2" w:space="0" w:color="000000"/>
            </w:tcBorders>
            <w:textDirection w:val="tbRlV"/>
          </w:tcPr>
          <w:p w:rsidR="008208A2" w:rsidRDefault="00000000">
            <w:pPr>
              <w:tabs>
                <w:tab w:val="center" w:pos="2045"/>
                <w:tab w:val="center" w:pos="4990"/>
                <w:tab w:val="center" w:pos="6960"/>
                <w:tab w:val="right" w:pos="7968"/>
              </w:tabs>
              <w:spacing w:after="0"/>
            </w:pPr>
            <w:r>
              <w:rPr>
                <w:sz w:val="8"/>
              </w:rPr>
              <w:tab/>
            </w:r>
            <w:r>
              <w:rPr>
                <w:rFonts w:ascii="Microsoft JhengHei" w:eastAsia="Microsoft JhengHei" w:hAnsi="Microsoft JhengHei" w:cs="Microsoft JhengHei"/>
                <w:sz w:val="8"/>
              </w:rPr>
              <w:t>ZZ</w:t>
            </w:r>
            <w:r>
              <w:rPr>
                <w:rFonts w:ascii="Microsoft JhengHei" w:eastAsia="Microsoft JhengHei" w:hAnsi="Microsoft JhengHei" w:cs="Microsoft JhengHei"/>
                <w:sz w:val="8"/>
              </w:rPr>
              <w:tab/>
              <w:t>9L</w:t>
            </w:r>
            <w:r>
              <w:rPr>
                <w:rFonts w:ascii="Microsoft JhengHei" w:eastAsia="Microsoft JhengHei" w:hAnsi="Microsoft JhengHei" w:cs="Microsoft JhengHei"/>
                <w:sz w:val="8"/>
              </w:rPr>
              <w:tab/>
            </w:r>
            <w:r>
              <w:rPr>
                <w:noProof/>
              </w:rPr>
              <w:drawing>
                <wp:inline distT="0" distB="0" distL="0" distR="0">
                  <wp:extent cx="58190" cy="41556"/>
                  <wp:effectExtent l="0" t="0" r="0" b="0"/>
                  <wp:docPr id="86171" name="Picture 86171"/>
                  <wp:cNvGraphicFramePr/>
                  <a:graphic xmlns:a="http://schemas.openxmlformats.org/drawingml/2006/main">
                    <a:graphicData uri="http://schemas.openxmlformats.org/drawingml/2006/picture">
                      <pic:pic xmlns:pic="http://schemas.openxmlformats.org/drawingml/2006/picture">
                        <pic:nvPicPr>
                          <pic:cNvPr id="86171" name="Picture 86171"/>
                          <pic:cNvPicPr/>
                        </pic:nvPicPr>
                        <pic:blipFill>
                          <a:blip r:embed="rId87"/>
                          <a:stretch>
                            <a:fillRect/>
                          </a:stretch>
                        </pic:blipFill>
                        <pic:spPr>
                          <a:xfrm>
                            <a:off x="0" y="0"/>
                            <a:ext cx="58190" cy="41556"/>
                          </a:xfrm>
                          <a:prstGeom prst="rect">
                            <a:avLst/>
                          </a:prstGeom>
                        </pic:spPr>
                      </pic:pic>
                    </a:graphicData>
                  </a:graphic>
                </wp:inline>
              </w:drawing>
            </w:r>
            <w:r>
              <w:rPr>
                <w:sz w:val="8"/>
              </w:rPr>
              <w:tab/>
            </w:r>
            <w:r>
              <w:rPr>
                <w:noProof/>
              </w:rPr>
              <w:drawing>
                <wp:inline distT="0" distB="0" distL="0" distR="0">
                  <wp:extent cx="58190" cy="20778"/>
                  <wp:effectExtent l="0" t="0" r="0" b="0"/>
                  <wp:docPr id="86172" name="Picture 86172"/>
                  <wp:cNvGraphicFramePr/>
                  <a:graphic xmlns:a="http://schemas.openxmlformats.org/drawingml/2006/main">
                    <a:graphicData uri="http://schemas.openxmlformats.org/drawingml/2006/picture">
                      <pic:pic xmlns:pic="http://schemas.openxmlformats.org/drawingml/2006/picture">
                        <pic:nvPicPr>
                          <pic:cNvPr id="86172" name="Picture 86172"/>
                          <pic:cNvPicPr/>
                        </pic:nvPicPr>
                        <pic:blipFill>
                          <a:blip r:embed="rId88"/>
                          <a:stretch>
                            <a:fillRect/>
                          </a:stretch>
                        </pic:blipFill>
                        <pic:spPr>
                          <a:xfrm>
                            <a:off x="0" y="0"/>
                            <a:ext cx="58190" cy="20778"/>
                          </a:xfrm>
                          <a:prstGeom prst="rect">
                            <a:avLst/>
                          </a:prstGeom>
                        </pic:spPr>
                      </pic:pic>
                    </a:graphicData>
                  </a:graphic>
                </wp:inline>
              </w:drawing>
            </w:r>
          </w:p>
        </w:tc>
      </w:tr>
      <w:tr w:rsidR="008208A2">
        <w:trPr>
          <w:trHeight w:val="867"/>
        </w:trPr>
        <w:tc>
          <w:tcPr>
            <w:tcW w:w="0" w:type="auto"/>
            <w:vMerge/>
            <w:tcBorders>
              <w:top w:val="nil"/>
              <w:left w:val="nil"/>
              <w:bottom w:val="single" w:sz="2" w:space="0" w:color="000000"/>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r>
      <w:tr w:rsidR="008208A2">
        <w:trPr>
          <w:trHeight w:val="645"/>
        </w:trPr>
        <w:tc>
          <w:tcPr>
            <w:tcW w:w="5223" w:type="dxa"/>
            <w:gridSpan w:val="2"/>
            <w:tcBorders>
              <w:top w:val="single" w:sz="2" w:space="0" w:color="000000"/>
              <w:left w:val="nil"/>
              <w:bottom w:val="single" w:sz="2" w:space="0" w:color="000000"/>
              <w:right w:val="single" w:sz="2" w:space="0" w:color="000000"/>
            </w:tcBorders>
            <w:textDirection w:val="tbRlV"/>
          </w:tcPr>
          <w:p w:rsidR="008208A2" w:rsidRDefault="00000000">
            <w:pPr>
              <w:spacing w:after="0"/>
            </w:pPr>
            <w:r>
              <w:rPr>
                <w:noProof/>
              </w:rPr>
              <w:drawing>
                <wp:inline distT="0" distB="0" distL="0" distR="0">
                  <wp:extent cx="253492" cy="3054983"/>
                  <wp:effectExtent l="0" t="0" r="0" b="0"/>
                  <wp:docPr id="170774" name="Picture 170774"/>
                  <wp:cNvGraphicFramePr/>
                  <a:graphic xmlns:a="http://schemas.openxmlformats.org/drawingml/2006/main">
                    <a:graphicData uri="http://schemas.openxmlformats.org/drawingml/2006/picture">
                      <pic:pic xmlns:pic="http://schemas.openxmlformats.org/drawingml/2006/picture">
                        <pic:nvPicPr>
                          <pic:cNvPr id="170774" name="Picture 170774"/>
                          <pic:cNvPicPr/>
                        </pic:nvPicPr>
                        <pic:blipFill>
                          <a:blip r:embed="rId89"/>
                          <a:stretch>
                            <a:fillRect/>
                          </a:stretch>
                        </pic:blipFill>
                        <pic:spPr>
                          <a:xfrm rot="5399999">
                            <a:off x="0" y="0"/>
                            <a:ext cx="253492" cy="3054983"/>
                          </a:xfrm>
                          <a:prstGeom prst="rect">
                            <a:avLst/>
                          </a:prstGeom>
                        </pic:spPr>
                      </pic:pic>
                    </a:graphicData>
                  </a:graphic>
                </wp:inline>
              </w:drawing>
            </w:r>
          </w:p>
        </w:tc>
      </w:tr>
    </w:tbl>
    <w:p w:rsidR="008208A2" w:rsidRDefault="00000000">
      <w:pPr>
        <w:spacing w:after="0"/>
        <w:ind w:left="486" w:right="2107" w:hanging="10"/>
      </w:pPr>
      <w:r>
        <w:rPr>
          <w:noProof/>
        </w:rPr>
        <w:drawing>
          <wp:anchor distT="0" distB="0" distL="114300" distR="114300" simplePos="0" relativeHeight="251679744" behindDoc="0" locked="0" layoutInCell="1" allowOverlap="0">
            <wp:simplePos x="0" y="0"/>
            <wp:positionH relativeFrom="margin">
              <wp:posOffset>2400349</wp:posOffset>
            </wp:positionH>
            <wp:positionV relativeFrom="paragraph">
              <wp:posOffset>4759768</wp:posOffset>
            </wp:positionV>
            <wp:extent cx="4846408" cy="45712"/>
            <wp:effectExtent l="0" t="0" r="0" b="0"/>
            <wp:wrapSquare wrapText="bothSides"/>
            <wp:docPr id="86521" name="Picture 86521"/>
            <wp:cNvGraphicFramePr/>
            <a:graphic xmlns:a="http://schemas.openxmlformats.org/drawingml/2006/main">
              <a:graphicData uri="http://schemas.openxmlformats.org/drawingml/2006/picture">
                <pic:pic xmlns:pic="http://schemas.openxmlformats.org/drawingml/2006/picture">
                  <pic:nvPicPr>
                    <pic:cNvPr id="86521" name="Picture 86521"/>
                    <pic:cNvPicPr/>
                  </pic:nvPicPr>
                  <pic:blipFill>
                    <a:blip r:embed="rId90"/>
                    <a:stretch>
                      <a:fillRect/>
                    </a:stretch>
                  </pic:blipFill>
                  <pic:spPr>
                    <a:xfrm>
                      <a:off x="0" y="0"/>
                      <a:ext cx="4846408" cy="45712"/>
                    </a:xfrm>
                    <a:prstGeom prst="rect">
                      <a:avLst/>
                    </a:prstGeom>
                  </pic:spPr>
                </pic:pic>
              </a:graphicData>
            </a:graphic>
          </wp:anchor>
        </w:drawing>
      </w:r>
      <w:r>
        <w:rPr>
          <w:noProof/>
        </w:rPr>
        <w:drawing>
          <wp:anchor distT="0" distB="0" distL="114300" distR="114300" simplePos="0" relativeHeight="251680768" behindDoc="0" locked="0" layoutInCell="1" allowOverlap="0">
            <wp:simplePos x="0" y="0"/>
            <wp:positionH relativeFrom="margin">
              <wp:posOffset>4603262</wp:posOffset>
            </wp:positionH>
            <wp:positionV relativeFrom="paragraph">
              <wp:posOffset>2582705</wp:posOffset>
            </wp:positionV>
            <wp:extent cx="58190" cy="45712"/>
            <wp:effectExtent l="0" t="0" r="0" b="0"/>
            <wp:wrapSquare wrapText="bothSides"/>
            <wp:docPr id="86395" name="Picture 86395"/>
            <wp:cNvGraphicFramePr/>
            <a:graphic xmlns:a="http://schemas.openxmlformats.org/drawingml/2006/main">
              <a:graphicData uri="http://schemas.openxmlformats.org/drawingml/2006/picture">
                <pic:pic xmlns:pic="http://schemas.openxmlformats.org/drawingml/2006/picture">
                  <pic:nvPicPr>
                    <pic:cNvPr id="86395" name="Picture 86395"/>
                    <pic:cNvPicPr/>
                  </pic:nvPicPr>
                  <pic:blipFill>
                    <a:blip r:embed="rId91"/>
                    <a:stretch>
                      <a:fillRect/>
                    </a:stretch>
                  </pic:blipFill>
                  <pic:spPr>
                    <a:xfrm>
                      <a:off x="0" y="0"/>
                      <a:ext cx="58190" cy="45712"/>
                    </a:xfrm>
                    <a:prstGeom prst="rect">
                      <a:avLst/>
                    </a:prstGeom>
                  </pic:spPr>
                </pic:pic>
              </a:graphicData>
            </a:graphic>
          </wp:anchor>
        </w:drawing>
      </w:r>
      <w:r>
        <w:rPr>
          <w:noProof/>
        </w:rPr>
        <w:drawing>
          <wp:anchor distT="0" distB="0" distL="114300" distR="114300" simplePos="0" relativeHeight="251681792" behindDoc="0" locked="0" layoutInCell="1" allowOverlap="0">
            <wp:simplePos x="0" y="0"/>
            <wp:positionH relativeFrom="margin">
              <wp:posOffset>4609492</wp:posOffset>
            </wp:positionH>
            <wp:positionV relativeFrom="paragraph">
              <wp:posOffset>3129174</wp:posOffset>
            </wp:positionV>
            <wp:extent cx="62334" cy="41565"/>
            <wp:effectExtent l="0" t="0" r="0" b="0"/>
            <wp:wrapSquare wrapText="bothSides"/>
            <wp:docPr id="170768" name="Picture 170768"/>
            <wp:cNvGraphicFramePr/>
            <a:graphic xmlns:a="http://schemas.openxmlformats.org/drawingml/2006/main">
              <a:graphicData uri="http://schemas.openxmlformats.org/drawingml/2006/picture">
                <pic:pic xmlns:pic="http://schemas.openxmlformats.org/drawingml/2006/picture">
                  <pic:nvPicPr>
                    <pic:cNvPr id="170768" name="Picture 170768"/>
                    <pic:cNvPicPr/>
                  </pic:nvPicPr>
                  <pic:blipFill>
                    <a:blip r:embed="rId92"/>
                    <a:stretch>
                      <a:fillRect/>
                    </a:stretch>
                  </pic:blipFill>
                  <pic:spPr>
                    <a:xfrm rot="5399999">
                      <a:off x="0" y="0"/>
                      <a:ext cx="62334" cy="41565"/>
                    </a:xfrm>
                    <a:prstGeom prst="rect">
                      <a:avLst/>
                    </a:prstGeom>
                  </pic:spPr>
                </pic:pic>
              </a:graphicData>
            </a:graphic>
          </wp:anchor>
        </w:drawing>
      </w:r>
      <w:r>
        <w:rPr>
          <w:noProof/>
        </w:rPr>
        <w:drawing>
          <wp:anchor distT="0" distB="0" distL="114300" distR="114300" simplePos="0" relativeHeight="251682816" behindDoc="0" locked="0" layoutInCell="1" allowOverlap="0">
            <wp:simplePos x="0" y="0"/>
            <wp:positionH relativeFrom="margin">
              <wp:posOffset>3894585</wp:posOffset>
            </wp:positionH>
            <wp:positionV relativeFrom="paragraph">
              <wp:posOffset>3224753</wp:posOffset>
            </wp:positionV>
            <wp:extent cx="1770290" cy="108067"/>
            <wp:effectExtent l="0" t="0" r="0" b="0"/>
            <wp:wrapSquare wrapText="bothSides"/>
            <wp:docPr id="170770" name="Picture 170770"/>
            <wp:cNvGraphicFramePr/>
            <a:graphic xmlns:a="http://schemas.openxmlformats.org/drawingml/2006/main">
              <a:graphicData uri="http://schemas.openxmlformats.org/drawingml/2006/picture">
                <pic:pic xmlns:pic="http://schemas.openxmlformats.org/drawingml/2006/picture">
                  <pic:nvPicPr>
                    <pic:cNvPr id="170770" name="Picture 170770"/>
                    <pic:cNvPicPr/>
                  </pic:nvPicPr>
                  <pic:blipFill>
                    <a:blip r:embed="rId93"/>
                    <a:stretch>
                      <a:fillRect/>
                    </a:stretch>
                  </pic:blipFill>
                  <pic:spPr>
                    <a:xfrm rot="5399999">
                      <a:off x="0" y="0"/>
                      <a:ext cx="1770290" cy="108067"/>
                    </a:xfrm>
                    <a:prstGeom prst="rect">
                      <a:avLst/>
                    </a:prstGeom>
                  </pic:spPr>
                </pic:pic>
              </a:graphicData>
            </a:graphic>
          </wp:anchor>
        </w:drawing>
      </w:r>
      <w:r>
        <w:rPr>
          <w:noProof/>
        </w:rPr>
        <w:drawing>
          <wp:anchor distT="0" distB="0" distL="114300" distR="114300" simplePos="0" relativeHeight="251683840" behindDoc="0" locked="0" layoutInCell="1" allowOverlap="0">
            <wp:simplePos x="0" y="0"/>
            <wp:positionH relativeFrom="margin">
              <wp:posOffset>3890428</wp:posOffset>
            </wp:positionH>
            <wp:positionV relativeFrom="paragraph">
              <wp:posOffset>619186</wp:posOffset>
            </wp:positionV>
            <wp:extent cx="2572322" cy="108068"/>
            <wp:effectExtent l="0" t="0" r="0" b="0"/>
            <wp:wrapSquare wrapText="bothSides"/>
            <wp:docPr id="170772" name="Picture 170772"/>
            <wp:cNvGraphicFramePr/>
            <a:graphic xmlns:a="http://schemas.openxmlformats.org/drawingml/2006/main">
              <a:graphicData uri="http://schemas.openxmlformats.org/drawingml/2006/picture">
                <pic:pic xmlns:pic="http://schemas.openxmlformats.org/drawingml/2006/picture">
                  <pic:nvPicPr>
                    <pic:cNvPr id="170772" name="Picture 170772"/>
                    <pic:cNvPicPr/>
                  </pic:nvPicPr>
                  <pic:blipFill>
                    <a:blip r:embed="rId94"/>
                    <a:stretch>
                      <a:fillRect/>
                    </a:stretch>
                  </pic:blipFill>
                  <pic:spPr>
                    <a:xfrm rot="5399999">
                      <a:off x="0" y="0"/>
                      <a:ext cx="2572322" cy="108068"/>
                    </a:xfrm>
                    <a:prstGeom prst="rect">
                      <a:avLst/>
                    </a:prstGeom>
                  </pic:spPr>
                </pic:pic>
              </a:graphicData>
            </a:graphic>
          </wp:anchor>
        </w:drawing>
      </w:r>
      <w:r>
        <w:rPr>
          <w:noProof/>
        </w:rPr>
        <w:drawing>
          <wp:inline distT="0" distB="0" distL="0" distR="0">
            <wp:extent cx="4157" cy="4156"/>
            <wp:effectExtent l="0" t="0" r="0" b="0"/>
            <wp:docPr id="86355" name="Picture 86355"/>
            <wp:cNvGraphicFramePr/>
            <a:graphic xmlns:a="http://schemas.openxmlformats.org/drawingml/2006/main">
              <a:graphicData uri="http://schemas.openxmlformats.org/drawingml/2006/picture">
                <pic:pic xmlns:pic="http://schemas.openxmlformats.org/drawingml/2006/picture">
                  <pic:nvPicPr>
                    <pic:cNvPr id="86355" name="Picture 86355"/>
                    <pic:cNvPicPr/>
                  </pic:nvPicPr>
                  <pic:blipFill>
                    <a:blip r:embed="rId40"/>
                    <a:stretch>
                      <a:fillRect/>
                    </a:stretch>
                  </pic:blipFill>
                  <pic:spPr>
                    <a:xfrm>
                      <a:off x="0" y="0"/>
                      <a:ext cx="4157" cy="4156"/>
                    </a:xfrm>
                    <a:prstGeom prst="rect">
                      <a:avLst/>
                    </a:prstGeom>
                  </pic:spPr>
                </pic:pic>
              </a:graphicData>
            </a:graphic>
          </wp:inline>
        </w:drawing>
      </w:r>
      <w:r>
        <w:rPr>
          <w:rFonts w:ascii="Microsoft JhengHei" w:eastAsia="Microsoft JhengHei" w:hAnsi="Microsoft JhengHei" w:cs="Microsoft JhengHei"/>
          <w:sz w:val="2"/>
        </w:rPr>
        <w:t>'JOVVN-suonepefioqlL101pedn"I"€"I'[10 ,suo一一e 00一1101moq011V"V'[OJOLLIOSI</w:t>
      </w:r>
      <w:r>
        <w:rPr>
          <w:noProof/>
        </w:rPr>
        <w:drawing>
          <wp:inline distT="0" distB="0" distL="0" distR="0">
            <wp:extent cx="83129" cy="54023"/>
            <wp:effectExtent l="0" t="0" r="0" b="0"/>
            <wp:docPr id="86416" name="Picture 86416"/>
            <wp:cNvGraphicFramePr/>
            <a:graphic xmlns:a="http://schemas.openxmlformats.org/drawingml/2006/main">
              <a:graphicData uri="http://schemas.openxmlformats.org/drawingml/2006/picture">
                <pic:pic xmlns:pic="http://schemas.openxmlformats.org/drawingml/2006/picture">
                  <pic:nvPicPr>
                    <pic:cNvPr id="86416" name="Picture 86416"/>
                    <pic:cNvPicPr/>
                  </pic:nvPicPr>
                  <pic:blipFill>
                    <a:blip r:embed="rId95"/>
                    <a:stretch>
                      <a:fillRect/>
                    </a:stretch>
                  </pic:blipFill>
                  <pic:spPr>
                    <a:xfrm>
                      <a:off x="0" y="0"/>
                      <a:ext cx="83129" cy="54023"/>
                    </a:xfrm>
                    <a:prstGeom prst="rect">
                      <a:avLst/>
                    </a:prstGeom>
                  </pic:spPr>
                </pic:pic>
              </a:graphicData>
            </a:graphic>
          </wp:inline>
        </w:drawing>
      </w:r>
      <w:r>
        <w:rPr>
          <w:rFonts w:ascii="Microsoft JhengHei" w:eastAsia="Microsoft JhengHei" w:hAnsi="Microsoft JhengHei" w:cs="Microsoft JhengHei"/>
          <w:sz w:val="2"/>
        </w:rPr>
        <w:t>'nvevv-suogepefioa]</w:t>
      </w:r>
    </w:p>
    <w:p w:rsidR="008208A2" w:rsidRDefault="00000000">
      <w:pPr>
        <w:tabs>
          <w:tab w:val="center" w:pos="5697"/>
        </w:tabs>
        <w:spacing w:after="0"/>
      </w:pPr>
      <w:r>
        <w:rPr>
          <w:rFonts w:ascii="Microsoft JhengHei" w:eastAsia="Microsoft JhengHei" w:hAnsi="Microsoft JhengHei" w:cs="Microsoft JhengHei"/>
          <w:sz w:val="2"/>
        </w:rPr>
        <w:t>110t19d1YI"Z"I</w:t>
      </w:r>
      <w:r>
        <w:rPr>
          <w:rFonts w:ascii="Microsoft JhengHei" w:eastAsia="Microsoft JhengHei" w:hAnsi="Microsoft JhengHei" w:cs="Microsoft JhengHei"/>
          <w:sz w:val="2"/>
        </w:rPr>
        <w:tab/>
        <w:t>loadnq"I"I'uelmoqoqeoxo"0'ueImoq011eKxoxpKH"H</w:t>
      </w:r>
      <w:r>
        <w:rPr>
          <w:noProof/>
        </w:rPr>
        <w:drawing>
          <wp:inline distT="0" distB="0" distL="0" distR="0">
            <wp:extent cx="465428" cy="99755"/>
            <wp:effectExtent l="0" t="0" r="0" b="0"/>
            <wp:docPr id="170778" name="Picture 170778"/>
            <wp:cNvGraphicFramePr/>
            <a:graphic xmlns:a="http://schemas.openxmlformats.org/drawingml/2006/main">
              <a:graphicData uri="http://schemas.openxmlformats.org/drawingml/2006/picture">
                <pic:pic xmlns:pic="http://schemas.openxmlformats.org/drawingml/2006/picture">
                  <pic:nvPicPr>
                    <pic:cNvPr id="170778" name="Picture 170778"/>
                    <pic:cNvPicPr/>
                  </pic:nvPicPr>
                  <pic:blipFill>
                    <a:blip r:embed="rId96"/>
                    <a:stretch>
                      <a:fillRect/>
                    </a:stretch>
                  </pic:blipFill>
                  <pic:spPr>
                    <a:xfrm rot="5399999">
                      <a:off x="0" y="0"/>
                      <a:ext cx="465428" cy="99755"/>
                    </a:xfrm>
                    <a:prstGeom prst="rect">
                      <a:avLst/>
                    </a:prstGeom>
                  </pic:spPr>
                </pic:pic>
              </a:graphicData>
            </a:graphic>
          </wp:inline>
        </w:drawing>
      </w:r>
      <w:r>
        <w:rPr>
          <w:rFonts w:ascii="Microsoft JhengHei" w:eastAsia="Microsoft JhengHei" w:hAnsi="Microsoft JhengHei" w:cs="Microsoft JhengHei"/>
          <w:sz w:val="2"/>
        </w:rPr>
        <w:t>Ⅱg</w:t>
      </w:r>
    </w:p>
    <w:p w:rsidR="008208A2" w:rsidRDefault="00000000">
      <w:pPr>
        <w:tabs>
          <w:tab w:val="center" w:pos="8288"/>
        </w:tabs>
        <w:spacing w:after="0"/>
      </w:pPr>
      <w:r>
        <w:rPr>
          <w:rFonts w:ascii="Microsoft JhengHei" w:eastAsia="Microsoft JhengHei" w:hAnsi="Microsoft JhengHei" w:cs="Microsoft JhengHei"/>
          <w:sz w:val="2"/>
        </w:rPr>
        <w:t>:uofiunnmqv)</w:t>
      </w:r>
      <w:r>
        <w:rPr>
          <w:noProof/>
        </w:rPr>
        <w:drawing>
          <wp:inline distT="0" distB="0" distL="0" distR="0">
            <wp:extent cx="639964" cy="78973"/>
            <wp:effectExtent l="0" t="0" r="0" b="0"/>
            <wp:docPr id="170780" name="Picture 170780"/>
            <wp:cNvGraphicFramePr/>
            <a:graphic xmlns:a="http://schemas.openxmlformats.org/drawingml/2006/main">
              <a:graphicData uri="http://schemas.openxmlformats.org/drawingml/2006/picture">
                <pic:pic xmlns:pic="http://schemas.openxmlformats.org/drawingml/2006/picture">
                  <pic:nvPicPr>
                    <pic:cNvPr id="170780" name="Picture 170780"/>
                    <pic:cNvPicPr/>
                  </pic:nvPicPr>
                  <pic:blipFill>
                    <a:blip r:embed="rId97"/>
                    <a:stretch>
                      <a:fillRect/>
                    </a:stretch>
                  </pic:blipFill>
                  <pic:spPr>
                    <a:xfrm rot="5399999">
                      <a:off x="0" y="0"/>
                      <a:ext cx="639964" cy="78973"/>
                    </a:xfrm>
                    <a:prstGeom prst="rect">
                      <a:avLst/>
                    </a:prstGeom>
                  </pic:spPr>
                </pic:pic>
              </a:graphicData>
            </a:graphic>
          </wp:inline>
        </w:drawing>
      </w:r>
      <w:r>
        <w:rPr>
          <w:rFonts w:ascii="Microsoft JhengHei" w:eastAsia="Microsoft JhengHei" w:hAnsi="Microsoft JhengHei" w:cs="Microsoft JhengHei"/>
          <w:sz w:val="2"/>
        </w:rPr>
        <w:t>soptuwefi01eu10Jqoseo•冖tug冖I…OL'IN-YH)</w:t>
      </w:r>
      <w:r>
        <w:rPr>
          <w:rFonts w:ascii="Microsoft JhengHei" w:eastAsia="Microsoft JhengHei" w:hAnsi="Microsoft JhengHei" w:cs="Microsoft JhengHei"/>
          <w:sz w:val="2"/>
        </w:rPr>
        <w:tab/>
        <w:t>'OP!OH-OIPH„lJPWOZ)1dS110Jd' …81•qqv</w:t>
      </w:r>
    </w:p>
    <w:p w:rsidR="008208A2" w:rsidRDefault="008208A2">
      <w:pPr>
        <w:sectPr w:rsidR="008208A2">
          <w:headerReference w:type="even" r:id="rId98"/>
          <w:headerReference w:type="default" r:id="rId99"/>
          <w:headerReference w:type="first" r:id="rId100"/>
          <w:pgSz w:w="11906" w:h="16838"/>
          <w:pgMar w:top="1440" w:right="1440" w:bottom="1440" w:left="1420" w:header="720" w:footer="720" w:gutter="0"/>
          <w:cols w:space="720"/>
          <w:textDirection w:val="tbRl"/>
        </w:sectPr>
      </w:pPr>
    </w:p>
    <w:p w:rsidR="008208A2" w:rsidRDefault="00000000">
      <w:pPr>
        <w:spacing w:after="237" w:line="267" w:lineRule="auto"/>
        <w:ind w:left="31" w:right="5" w:firstLine="3"/>
        <w:jc w:val="both"/>
      </w:pPr>
      <w:r>
        <w:rPr>
          <w:sz w:val="20"/>
        </w:rPr>
        <w:t>Urnenharze aus Haldensleben und Loitsche</w:t>
      </w:r>
    </w:p>
    <w:p w:rsidR="008208A2" w:rsidRDefault="00000000">
      <w:pPr>
        <w:spacing w:after="478" w:line="267" w:lineRule="auto"/>
        <w:ind w:left="31" w:right="1839" w:firstLine="3"/>
        <w:jc w:val="both"/>
      </w:pPr>
      <w:r>
        <w:rPr>
          <w:sz w:val="20"/>
        </w:rPr>
        <w:t>Die Gaschromatogramme der Urnenharze werden in den Abbildungen 20 und 21 gezeigt. Beide Harze setzten sich wieder aus Verbindungen zusammen, die zur Lupan-Familie gehören, sowie aus Produkten, die durch destruktive Prozesse aus diesen gebildet werden können. Der Anteil des als „Birkenrindenindikator" anzusehenden Betulins ist in beiden Harzen so gering, daß sie auf Anhieb nicht ohne weiteres als Birkenrindenpech erkennbar sind. Das Birkenrindenpech kann hier nur noch anhand des charakteristischen Peakprofils der Triterpenfraktion identifziert werden, also anhand seiner typischen Begleitsubstanzen und nicht mehr aufgrund des Betulins selbst. Auf dieses Phänomen, d. h. auf Birkenpech ohne Betulinbestandteile, wurde erstmals bei Sauter verwiesen. 35Ahnliche Chromatogramme wie bei den Urnenharzen aus Haldensleben und Loitsche, beide Ldkr. Ohrekreis, in denen das Betulin sogar ganz fehlt, werden außerdem bei Binder et al. und bei Koller/Baumer gezeigt.36</w:t>
      </w:r>
    </w:p>
    <w:p w:rsidR="008208A2" w:rsidRDefault="00000000">
      <w:pPr>
        <w:spacing w:after="221" w:line="267" w:lineRule="auto"/>
        <w:ind w:left="31" w:right="5" w:firstLine="3"/>
        <w:jc w:val="both"/>
      </w:pPr>
      <w:r>
        <w:rPr>
          <w:sz w:val="20"/>
        </w:rPr>
        <w:t>Interpretation und Diskussion</w:t>
      </w:r>
    </w:p>
    <w:p w:rsidR="008208A2" w:rsidRDefault="00000000">
      <w:pPr>
        <w:spacing w:after="301" w:line="267" w:lineRule="auto"/>
        <w:ind w:left="31" w:right="5" w:firstLine="3"/>
        <w:jc w:val="both"/>
      </w:pPr>
      <w:r>
        <w:rPr>
          <w:sz w:val="20"/>
        </w:rPr>
        <w:t>Betulin als „Bio-Marker"</w:t>
      </w:r>
      <w:r>
        <w:rPr>
          <w:noProof/>
        </w:rPr>
        <w:drawing>
          <wp:inline distT="0" distB="0" distL="0" distR="0">
            <wp:extent cx="4157" cy="4157"/>
            <wp:effectExtent l="0" t="0" r="0" b="0"/>
            <wp:docPr id="89110" name="Picture 89110"/>
            <wp:cNvGraphicFramePr/>
            <a:graphic xmlns:a="http://schemas.openxmlformats.org/drawingml/2006/main">
              <a:graphicData uri="http://schemas.openxmlformats.org/drawingml/2006/picture">
                <pic:pic xmlns:pic="http://schemas.openxmlformats.org/drawingml/2006/picture">
                  <pic:nvPicPr>
                    <pic:cNvPr id="89110" name="Picture 89110"/>
                    <pic:cNvPicPr/>
                  </pic:nvPicPr>
                  <pic:blipFill>
                    <a:blip r:embed="rId101"/>
                    <a:stretch>
                      <a:fillRect/>
                    </a:stretch>
                  </pic:blipFill>
                  <pic:spPr>
                    <a:xfrm>
                      <a:off x="0" y="0"/>
                      <a:ext cx="4157" cy="4157"/>
                    </a:xfrm>
                    <a:prstGeom prst="rect">
                      <a:avLst/>
                    </a:prstGeom>
                  </pic:spPr>
                </pic:pic>
              </a:graphicData>
            </a:graphic>
          </wp:inline>
        </w:drawing>
      </w:r>
    </w:p>
    <w:p w:rsidR="008208A2" w:rsidRDefault="00000000">
      <w:pPr>
        <w:spacing w:after="28" w:line="267" w:lineRule="auto"/>
        <w:ind w:left="31" w:right="1820" w:firstLine="3"/>
        <w:jc w:val="both"/>
      </w:pPr>
      <w:r>
        <w:rPr>
          <w:noProof/>
        </w:rPr>
        <w:drawing>
          <wp:anchor distT="0" distB="0" distL="114300" distR="114300" simplePos="0" relativeHeight="251684864" behindDoc="0" locked="0" layoutInCell="1" allowOverlap="0">
            <wp:simplePos x="0" y="0"/>
            <wp:positionH relativeFrom="page">
              <wp:posOffset>935199</wp:posOffset>
            </wp:positionH>
            <wp:positionV relativeFrom="page">
              <wp:posOffset>3234322</wp:posOffset>
            </wp:positionV>
            <wp:extent cx="4157" cy="4157"/>
            <wp:effectExtent l="0" t="0" r="0" b="0"/>
            <wp:wrapSquare wrapText="bothSides"/>
            <wp:docPr id="89109" name="Picture 89109"/>
            <wp:cNvGraphicFramePr/>
            <a:graphic xmlns:a="http://schemas.openxmlformats.org/drawingml/2006/main">
              <a:graphicData uri="http://schemas.openxmlformats.org/drawingml/2006/picture">
                <pic:pic xmlns:pic="http://schemas.openxmlformats.org/drawingml/2006/picture">
                  <pic:nvPicPr>
                    <pic:cNvPr id="89109" name="Picture 89109"/>
                    <pic:cNvPicPr/>
                  </pic:nvPicPr>
                  <pic:blipFill>
                    <a:blip r:embed="rId30"/>
                    <a:stretch>
                      <a:fillRect/>
                    </a:stretch>
                  </pic:blipFill>
                  <pic:spPr>
                    <a:xfrm>
                      <a:off x="0" y="0"/>
                      <a:ext cx="4157" cy="4157"/>
                    </a:xfrm>
                    <a:prstGeom prst="rect">
                      <a:avLst/>
                    </a:prstGeom>
                  </pic:spPr>
                </pic:pic>
              </a:graphicData>
            </a:graphic>
          </wp:anchor>
        </w:drawing>
      </w:r>
      <w:r>
        <w:rPr>
          <w:noProof/>
        </w:rPr>
        <w:drawing>
          <wp:anchor distT="0" distB="0" distL="114300" distR="114300" simplePos="0" relativeHeight="251685888" behindDoc="0" locked="0" layoutInCell="1" allowOverlap="0">
            <wp:simplePos x="0" y="0"/>
            <wp:positionH relativeFrom="page">
              <wp:posOffset>935199</wp:posOffset>
            </wp:positionH>
            <wp:positionV relativeFrom="page">
              <wp:posOffset>4780810</wp:posOffset>
            </wp:positionV>
            <wp:extent cx="4157" cy="4157"/>
            <wp:effectExtent l="0" t="0" r="0" b="0"/>
            <wp:wrapSquare wrapText="bothSides"/>
            <wp:docPr id="89112" name="Picture 89112"/>
            <wp:cNvGraphicFramePr/>
            <a:graphic xmlns:a="http://schemas.openxmlformats.org/drawingml/2006/main">
              <a:graphicData uri="http://schemas.openxmlformats.org/drawingml/2006/picture">
                <pic:pic xmlns:pic="http://schemas.openxmlformats.org/drawingml/2006/picture">
                  <pic:nvPicPr>
                    <pic:cNvPr id="89112" name="Picture 89112"/>
                    <pic:cNvPicPr/>
                  </pic:nvPicPr>
                  <pic:blipFill>
                    <a:blip r:embed="rId102"/>
                    <a:stretch>
                      <a:fillRect/>
                    </a:stretch>
                  </pic:blipFill>
                  <pic:spPr>
                    <a:xfrm>
                      <a:off x="0" y="0"/>
                      <a:ext cx="4157" cy="4157"/>
                    </a:xfrm>
                    <a:prstGeom prst="rect">
                      <a:avLst/>
                    </a:prstGeom>
                  </pic:spPr>
                </pic:pic>
              </a:graphicData>
            </a:graphic>
          </wp:anchor>
        </w:drawing>
      </w:r>
      <w:r>
        <w:rPr>
          <w:sz w:val="20"/>
        </w:rPr>
        <w:t>Das Triterpen Betulin liegt in der Birkenrinde in konzentrierter Form vor. 37 Da andere Holz- und Rindenarten Betulin nicht oder zumindest nicht in dieser Menge enthalten, kann es als charakteristischer Inhaltsstoff der Birkenrinde betrachtet werden. 38 Da es außerdem analytisch mit der GC und GC/MS gut nachweisbar ist, kann damit die Bir</w:t>
      </w:r>
      <w:r>
        <w:rPr>
          <w:noProof/>
        </w:rPr>
        <w:drawing>
          <wp:inline distT="0" distB="0" distL="0" distR="0">
            <wp:extent cx="4156" cy="4157"/>
            <wp:effectExtent l="0" t="0" r="0" b="0"/>
            <wp:docPr id="89111" name="Picture 89111"/>
            <wp:cNvGraphicFramePr/>
            <a:graphic xmlns:a="http://schemas.openxmlformats.org/drawingml/2006/main">
              <a:graphicData uri="http://schemas.openxmlformats.org/drawingml/2006/picture">
                <pic:pic xmlns:pic="http://schemas.openxmlformats.org/drawingml/2006/picture">
                  <pic:nvPicPr>
                    <pic:cNvPr id="89111" name="Picture 89111"/>
                    <pic:cNvPicPr/>
                  </pic:nvPicPr>
                  <pic:blipFill>
                    <a:blip r:embed="rId39"/>
                    <a:stretch>
                      <a:fillRect/>
                    </a:stretch>
                  </pic:blipFill>
                  <pic:spPr>
                    <a:xfrm>
                      <a:off x="0" y="0"/>
                      <a:ext cx="4156" cy="4157"/>
                    </a:xfrm>
                    <a:prstGeom prst="rect">
                      <a:avLst/>
                    </a:prstGeom>
                  </pic:spPr>
                </pic:pic>
              </a:graphicData>
            </a:graphic>
          </wp:inline>
        </w:drawing>
      </w:r>
      <w:r>
        <w:rPr>
          <w:sz w:val="20"/>
        </w:rPr>
        <w:t>ke(nrinde) als Ausgangsmaterial prähistorischer Harzfunde eindeutig bestimmt werden.</w:t>
      </w:r>
    </w:p>
    <w:p w:rsidR="008208A2" w:rsidRDefault="00000000">
      <w:pPr>
        <w:spacing w:after="482" w:line="267" w:lineRule="auto"/>
        <w:ind w:left="31" w:right="1820" w:firstLine="177"/>
        <w:jc w:val="both"/>
      </w:pPr>
      <w:r>
        <w:rPr>
          <w:sz w:val="20"/>
        </w:rPr>
        <w:t>Betulin stellt in allen Birkenrindenextrakten den größten Anteil dar.</w:t>
      </w:r>
      <w:r>
        <w:rPr>
          <w:sz w:val="20"/>
          <w:vertAlign w:val="superscript"/>
        </w:rPr>
        <w:t xml:space="preserve">39 </w:t>
      </w:r>
      <w:r>
        <w:rPr>
          <w:sz w:val="20"/>
        </w:rPr>
        <w:t>Es handelt sich somit um einen „Bio-Marker", der die biologische Herkunft archäologischer Schwelteere preisgibt. Diese Extrakte sind jedoch keinesfalls identisch mit den hier identifizierten Birkenrindenteeren, die durch einen Schwelprozeß, chemisch gesehen eine destruktive Trokkendestillation, aus der Birkenrinde (Borke) gewonnen werden. Betulin und die übrigen Lupanderivate sind in diesen Teeren zwar auch enthalten, ihre Anteile hängen aber stark davon ab, wie der Schwelprozeß durchgeführt wird. Erfolgt er schonend, bei nicht zu hohen Temperaturen und unter Luftausschluß, so bleibt auch das biologisch bedingte Vertei</w:t>
      </w:r>
      <w:r>
        <w:rPr>
          <w:noProof/>
        </w:rPr>
        <w:drawing>
          <wp:inline distT="0" distB="0" distL="0" distR="0">
            <wp:extent cx="16626" cy="24943"/>
            <wp:effectExtent l="0" t="0" r="0" b="0"/>
            <wp:docPr id="170783" name="Picture 170783"/>
            <wp:cNvGraphicFramePr/>
            <a:graphic xmlns:a="http://schemas.openxmlformats.org/drawingml/2006/main">
              <a:graphicData uri="http://schemas.openxmlformats.org/drawingml/2006/picture">
                <pic:pic xmlns:pic="http://schemas.openxmlformats.org/drawingml/2006/picture">
                  <pic:nvPicPr>
                    <pic:cNvPr id="170783" name="Picture 170783"/>
                    <pic:cNvPicPr/>
                  </pic:nvPicPr>
                  <pic:blipFill>
                    <a:blip r:embed="rId103"/>
                    <a:stretch>
                      <a:fillRect/>
                    </a:stretch>
                  </pic:blipFill>
                  <pic:spPr>
                    <a:xfrm>
                      <a:off x="0" y="0"/>
                      <a:ext cx="16626" cy="24943"/>
                    </a:xfrm>
                    <a:prstGeom prst="rect">
                      <a:avLst/>
                    </a:prstGeom>
                  </pic:spPr>
                </pic:pic>
              </a:graphicData>
            </a:graphic>
          </wp:inline>
        </w:drawing>
      </w:r>
      <w:r>
        <w:rPr>
          <w:sz w:val="20"/>
        </w:rPr>
        <w:t xml:space="preserve">lungsmuster der extrahierbaren Birkenrindenbestandteile erhalten. E. M. Aveling und </w:t>
      </w:r>
      <w:r>
        <w:rPr>
          <w:noProof/>
        </w:rPr>
        <w:drawing>
          <wp:inline distT="0" distB="0" distL="0" distR="0">
            <wp:extent cx="4156" cy="4157"/>
            <wp:effectExtent l="0" t="0" r="0" b="0"/>
            <wp:docPr id="89116" name="Picture 89116"/>
            <wp:cNvGraphicFramePr/>
            <a:graphic xmlns:a="http://schemas.openxmlformats.org/drawingml/2006/main">
              <a:graphicData uri="http://schemas.openxmlformats.org/drawingml/2006/picture">
                <pic:pic xmlns:pic="http://schemas.openxmlformats.org/drawingml/2006/picture">
                  <pic:nvPicPr>
                    <pic:cNvPr id="89116" name="Picture 89116"/>
                    <pic:cNvPicPr/>
                  </pic:nvPicPr>
                  <pic:blipFill>
                    <a:blip r:embed="rId104"/>
                    <a:stretch>
                      <a:fillRect/>
                    </a:stretch>
                  </pic:blipFill>
                  <pic:spPr>
                    <a:xfrm>
                      <a:off x="0" y="0"/>
                      <a:ext cx="4156" cy="4157"/>
                    </a:xfrm>
                    <a:prstGeom prst="rect">
                      <a:avLst/>
                    </a:prstGeom>
                  </pic:spPr>
                </pic:pic>
              </a:graphicData>
            </a:graphic>
          </wp:inline>
        </w:drawing>
      </w:r>
      <w:r>
        <w:rPr>
          <w:sz w:val="20"/>
        </w:rPr>
        <w:t xml:space="preserve">C. Heron erhitzten deshalb die Borke im Labor in einem bedeckten Kessel nur auf 350 </w:t>
      </w:r>
      <w:r>
        <w:rPr>
          <w:sz w:val="20"/>
          <w:vertAlign w:val="superscript"/>
        </w:rPr>
        <w:t>o</w:t>
      </w:r>
      <w:r>
        <w:rPr>
          <w:sz w:val="20"/>
        </w:rPr>
        <w:t xml:space="preserve">c und erhielten dabei in ihren Gaschromatogrammen ein Peakprofil, das der ursprünglichen biologischen Triterpenfraktion der Birkenrinde - mit Betulin als Hauptkomponente - entsprach. Wurde der Teer dagegen wie im Museumsdorf Düppel bei höherer Temperatur hergestellt, so änderten sich die relativen Anteile der Lupanderivate. Ab etwa 400 </w:t>
      </w:r>
      <w:r>
        <w:rPr>
          <w:sz w:val="20"/>
          <w:vertAlign w:val="superscript"/>
        </w:rPr>
        <w:t>o</w:t>
      </w:r>
      <w:r>
        <w:rPr>
          <w:sz w:val="20"/>
        </w:rPr>
        <w:t xml:space="preserve">c geht </w:t>
      </w:r>
      <w:r>
        <w:rPr>
          <w:noProof/>
        </w:rPr>
        <w:drawing>
          <wp:inline distT="0" distB="0" distL="0" distR="0">
            <wp:extent cx="4156" cy="4157"/>
            <wp:effectExtent l="0" t="0" r="0" b="0"/>
            <wp:docPr id="89117" name="Picture 89117"/>
            <wp:cNvGraphicFramePr/>
            <a:graphic xmlns:a="http://schemas.openxmlformats.org/drawingml/2006/main">
              <a:graphicData uri="http://schemas.openxmlformats.org/drawingml/2006/picture">
                <pic:pic xmlns:pic="http://schemas.openxmlformats.org/drawingml/2006/picture">
                  <pic:nvPicPr>
                    <pic:cNvPr id="89117" name="Picture 89117"/>
                    <pic:cNvPicPr/>
                  </pic:nvPicPr>
                  <pic:blipFill>
                    <a:blip r:embed="rId38"/>
                    <a:stretch>
                      <a:fillRect/>
                    </a:stretch>
                  </pic:blipFill>
                  <pic:spPr>
                    <a:xfrm>
                      <a:off x="0" y="0"/>
                      <a:ext cx="4156" cy="4157"/>
                    </a:xfrm>
                    <a:prstGeom prst="rect">
                      <a:avLst/>
                    </a:prstGeom>
                  </pic:spPr>
                </pic:pic>
              </a:graphicData>
            </a:graphic>
          </wp:inline>
        </w:drawing>
      </w:r>
      <w:r>
        <w:rPr>
          <w:sz w:val="20"/>
        </w:rPr>
        <w:t>der Betulinanteil rasch zurück, während die Anteile des Allobetulens und Lupadiens vor</w:t>
      </w:r>
      <w:r>
        <w:rPr>
          <w:noProof/>
        </w:rPr>
        <w:drawing>
          <wp:inline distT="0" distB="0" distL="0" distR="0">
            <wp:extent cx="4156" cy="4157"/>
            <wp:effectExtent l="0" t="0" r="0" b="0"/>
            <wp:docPr id="89118" name="Picture 89118"/>
            <wp:cNvGraphicFramePr/>
            <a:graphic xmlns:a="http://schemas.openxmlformats.org/drawingml/2006/main">
              <a:graphicData uri="http://schemas.openxmlformats.org/drawingml/2006/picture">
                <pic:pic xmlns:pic="http://schemas.openxmlformats.org/drawingml/2006/picture">
                  <pic:nvPicPr>
                    <pic:cNvPr id="89118" name="Picture 89118"/>
                    <pic:cNvPicPr/>
                  </pic:nvPicPr>
                  <pic:blipFill>
                    <a:blip r:embed="rId79"/>
                    <a:stretch>
                      <a:fillRect/>
                    </a:stretch>
                  </pic:blipFill>
                  <pic:spPr>
                    <a:xfrm>
                      <a:off x="0" y="0"/>
                      <a:ext cx="4156" cy="4157"/>
                    </a:xfrm>
                    <a:prstGeom prst="rect">
                      <a:avLst/>
                    </a:prstGeom>
                  </pic:spPr>
                </pic:pic>
              </a:graphicData>
            </a:graphic>
          </wp:inline>
        </w:drawing>
      </w:r>
      <w:r>
        <w:rPr>
          <w:sz w:val="20"/>
        </w:rPr>
        <w:t>übergehend ansteigen. Bei weiterer Erhöhung der Temperatur verschwinden zunächst das Betulin und später auch die übrigen Lupanderivate vollständig.41</w:t>
      </w:r>
    </w:p>
    <w:p w:rsidR="008208A2" w:rsidRDefault="00000000">
      <w:pPr>
        <w:spacing w:after="247" w:line="267" w:lineRule="auto"/>
        <w:ind w:left="31" w:right="5" w:firstLine="3"/>
        <w:jc w:val="both"/>
      </w:pPr>
      <w:r>
        <w:rPr>
          <w:sz w:val="20"/>
        </w:rPr>
        <w:t>„Degradations-Marker"</w:t>
      </w:r>
    </w:p>
    <w:p w:rsidR="008208A2" w:rsidRDefault="00000000">
      <w:pPr>
        <w:spacing w:after="915" w:line="267" w:lineRule="auto"/>
        <w:ind w:left="31" w:right="615" w:firstLine="3"/>
        <w:jc w:val="both"/>
      </w:pPr>
      <w:r>
        <w:rPr>
          <w:sz w:val="20"/>
        </w:rPr>
        <w:t>Bei der Untersuchung der Pechfunde aus dem Besitz des Landesamtes für Archäologie Sachsen-Anhalt in Halle wurden drei Typen von prähistorischem Birkenrindenpech fest-</w:t>
      </w:r>
    </w:p>
    <w:p w:rsidR="008208A2" w:rsidRDefault="00000000">
      <w:pPr>
        <w:spacing w:after="0"/>
        <w:ind w:left="-72"/>
      </w:pPr>
      <w:r>
        <w:rPr>
          <w:noProof/>
        </w:rPr>
        <mc:AlternateContent>
          <mc:Choice Requires="wpg">
            <w:drawing>
              <wp:inline distT="0" distB="0" distL="0" distR="0">
                <wp:extent cx="5345182" cy="16629"/>
                <wp:effectExtent l="0" t="0" r="0" b="0"/>
                <wp:docPr id="170786" name="Group 170786"/>
                <wp:cNvGraphicFramePr/>
                <a:graphic xmlns:a="http://schemas.openxmlformats.org/drawingml/2006/main">
                  <a:graphicData uri="http://schemas.microsoft.com/office/word/2010/wordprocessingGroup">
                    <wpg:wgp>
                      <wpg:cNvGrpSpPr/>
                      <wpg:grpSpPr>
                        <a:xfrm>
                          <a:off x="0" y="0"/>
                          <a:ext cx="5345182" cy="16629"/>
                          <a:chOff x="0" y="0"/>
                          <a:chExt cx="5345182" cy="16629"/>
                        </a:xfrm>
                      </wpg:grpSpPr>
                      <wps:wsp>
                        <wps:cNvPr id="170785" name="Shape 170785"/>
                        <wps:cNvSpPr/>
                        <wps:spPr>
                          <a:xfrm>
                            <a:off x="0" y="0"/>
                            <a:ext cx="5345182" cy="16629"/>
                          </a:xfrm>
                          <a:custGeom>
                            <a:avLst/>
                            <a:gdLst/>
                            <a:ahLst/>
                            <a:cxnLst/>
                            <a:rect l="0" t="0" r="0" b="0"/>
                            <a:pathLst>
                              <a:path w="5345182" h="16629">
                                <a:moveTo>
                                  <a:pt x="0" y="8315"/>
                                </a:moveTo>
                                <a:lnTo>
                                  <a:pt x="5345182" y="8315"/>
                                </a:lnTo>
                              </a:path>
                            </a:pathLst>
                          </a:custGeom>
                          <a:ln w="16629" cap="flat">
                            <a:miter lim="100000"/>
                          </a:ln>
                        </wps:spPr>
                        <wps:style>
                          <a:lnRef idx="1">
                            <a:srgbClr val="000000"/>
                          </a:lnRef>
                          <a:fillRef idx="0">
                            <a:srgbClr val="000000"/>
                          </a:fillRef>
                          <a:effectRef idx="0">
                            <a:scrgbClr r="0" g="0" b="0"/>
                          </a:effectRef>
                          <a:fontRef idx="none"/>
                        </wps:style>
                        <wps:bodyPr/>
                      </wps:wsp>
                    </wpg:wgp>
                  </a:graphicData>
                </a:graphic>
              </wp:inline>
            </w:drawing>
          </mc:Choice>
          <mc:Fallback xmlns:a="http://schemas.openxmlformats.org/drawingml/2006/main">
            <w:pict>
              <v:group id="Group 170786" style="width:420.88pt;height:1.30939pt;mso-position-horizontal-relative:char;mso-position-vertical-relative:line" coordsize="53451,166">
                <v:shape id="Shape 170785" style="position:absolute;width:53451;height:166;left:0;top:0;" coordsize="5345182,16629" path="m0,8315l5345182,8315">
                  <v:stroke weight="1.30939pt" endcap="flat" joinstyle="miter" miterlimit="1" on="true" color="#000000"/>
                  <v:fill on="false" color="#000000"/>
                </v:shape>
              </v:group>
            </w:pict>
          </mc:Fallback>
        </mc:AlternateContent>
      </w:r>
    </w:p>
    <w:p w:rsidR="008208A2" w:rsidRDefault="008208A2">
      <w:pPr>
        <w:sectPr w:rsidR="008208A2">
          <w:headerReference w:type="even" r:id="rId105"/>
          <w:headerReference w:type="default" r:id="rId106"/>
          <w:headerReference w:type="first" r:id="rId107"/>
          <w:pgSz w:w="11906" w:h="16838"/>
          <w:pgMar w:top="1440" w:right="1440" w:bottom="1440" w:left="1492" w:header="720" w:footer="720" w:gutter="0"/>
          <w:cols w:space="720"/>
        </w:sectPr>
      </w:pPr>
    </w:p>
    <w:tbl>
      <w:tblPr>
        <w:tblStyle w:val="TableGrid"/>
        <w:tblpPr w:vertAnchor="text" w:horzAnchor="margin" w:tblpX="1309" w:tblpY="164"/>
        <w:tblOverlap w:val="never"/>
        <w:tblW w:w="5592" w:type="dxa"/>
        <w:tblInd w:w="0" w:type="dxa"/>
        <w:tblCellMar>
          <w:top w:w="0" w:type="dxa"/>
          <w:left w:w="0" w:type="dxa"/>
          <w:bottom w:w="0" w:type="dxa"/>
          <w:right w:w="68" w:type="dxa"/>
        </w:tblCellMar>
        <w:tblLook w:val="04A0" w:firstRow="1" w:lastRow="0" w:firstColumn="1" w:lastColumn="0" w:noHBand="0" w:noVBand="1"/>
      </w:tblPr>
      <w:tblGrid>
        <w:gridCol w:w="5186"/>
        <w:gridCol w:w="406"/>
      </w:tblGrid>
      <w:tr w:rsidR="008208A2">
        <w:trPr>
          <w:trHeight w:val="8661"/>
        </w:trPr>
        <w:tc>
          <w:tcPr>
            <w:tcW w:w="5187" w:type="dxa"/>
            <w:tcBorders>
              <w:top w:val="single" w:sz="2" w:space="0" w:color="000000"/>
              <w:left w:val="single" w:sz="2" w:space="0" w:color="000000"/>
              <w:bottom w:val="nil"/>
              <w:right w:val="single" w:sz="2" w:space="0" w:color="000000"/>
            </w:tcBorders>
            <w:textDirection w:val="tbRlV"/>
          </w:tcPr>
          <w:p w:rsidR="008208A2" w:rsidRDefault="00000000">
            <w:pPr>
              <w:spacing w:after="0"/>
              <w:ind w:left="-1"/>
            </w:pPr>
            <w:r>
              <w:rPr>
                <w:noProof/>
              </w:rPr>
              <w:drawing>
                <wp:inline distT="0" distB="0" distL="0" distR="0">
                  <wp:extent cx="3986778" cy="2813911"/>
                  <wp:effectExtent l="0" t="0" r="0" b="0"/>
                  <wp:docPr id="170788" name="Picture 170788"/>
                  <wp:cNvGraphicFramePr/>
                  <a:graphic xmlns:a="http://schemas.openxmlformats.org/drawingml/2006/main">
                    <a:graphicData uri="http://schemas.openxmlformats.org/drawingml/2006/picture">
                      <pic:pic xmlns:pic="http://schemas.openxmlformats.org/drawingml/2006/picture">
                        <pic:nvPicPr>
                          <pic:cNvPr id="170788" name="Picture 170788"/>
                          <pic:cNvPicPr/>
                        </pic:nvPicPr>
                        <pic:blipFill>
                          <a:blip r:embed="rId72"/>
                          <a:stretch>
                            <a:fillRect/>
                          </a:stretch>
                        </pic:blipFill>
                        <pic:spPr>
                          <a:xfrm rot="5399999">
                            <a:off x="0" y="0"/>
                            <a:ext cx="3986778" cy="2813911"/>
                          </a:xfrm>
                          <a:prstGeom prst="rect">
                            <a:avLst/>
                          </a:prstGeom>
                        </pic:spPr>
                      </pic:pic>
                    </a:graphicData>
                  </a:graphic>
                </wp:inline>
              </w:drawing>
            </w:r>
          </w:p>
        </w:tc>
        <w:tc>
          <w:tcPr>
            <w:tcW w:w="406" w:type="dxa"/>
            <w:tcBorders>
              <w:top w:val="single" w:sz="2" w:space="0" w:color="000000"/>
              <w:left w:val="single" w:sz="2" w:space="0" w:color="000000"/>
              <w:bottom w:val="nil"/>
              <w:right w:val="single" w:sz="2" w:space="0" w:color="000000"/>
            </w:tcBorders>
            <w:textDirection w:val="tbRlV"/>
            <w:vAlign w:val="center"/>
          </w:tcPr>
          <w:p w:rsidR="008208A2" w:rsidRDefault="00000000">
            <w:pPr>
              <w:spacing w:after="0"/>
              <w:ind w:left="3174"/>
            </w:pPr>
            <w:r>
              <w:rPr>
                <w:rFonts w:ascii="Microsoft JhengHei" w:eastAsia="Microsoft JhengHei" w:hAnsi="Microsoft JhengHei" w:cs="Microsoft JhengHei"/>
                <w:sz w:val="8"/>
              </w:rPr>
              <w:t>OZ</w:t>
            </w:r>
          </w:p>
        </w:tc>
      </w:tr>
      <w:tr w:rsidR="008208A2">
        <w:trPr>
          <w:trHeight w:val="129"/>
        </w:trPr>
        <w:tc>
          <w:tcPr>
            <w:tcW w:w="5187" w:type="dxa"/>
            <w:tcBorders>
              <w:top w:val="nil"/>
              <w:left w:val="single" w:sz="2" w:space="0" w:color="000000"/>
              <w:bottom w:val="single" w:sz="2" w:space="0" w:color="000000"/>
              <w:right w:val="single" w:sz="2" w:space="0" w:color="000000"/>
            </w:tcBorders>
            <w:textDirection w:val="tbRlV"/>
          </w:tcPr>
          <w:p w:rsidR="008208A2" w:rsidRDefault="008208A2"/>
        </w:tc>
        <w:tc>
          <w:tcPr>
            <w:tcW w:w="406" w:type="dxa"/>
            <w:tcBorders>
              <w:top w:val="nil"/>
              <w:left w:val="single" w:sz="2" w:space="0" w:color="000000"/>
              <w:bottom w:val="nil"/>
              <w:right w:val="single" w:sz="2" w:space="0" w:color="000000"/>
            </w:tcBorders>
            <w:textDirection w:val="tbRlV"/>
          </w:tcPr>
          <w:p w:rsidR="008208A2" w:rsidRDefault="00000000">
            <w:pPr>
              <w:spacing w:after="0"/>
              <w:ind w:right="-2"/>
              <w:jc w:val="both"/>
            </w:pPr>
            <w:r>
              <w:rPr>
                <w:rFonts w:ascii="Microsoft JhengHei" w:eastAsia="Microsoft JhengHei" w:hAnsi="Microsoft JhengHei" w:cs="Microsoft JhengHei"/>
                <w:sz w:val="14"/>
              </w:rPr>
              <w:t>01</w:t>
            </w:r>
          </w:p>
        </w:tc>
      </w:tr>
      <w:tr w:rsidR="008208A2">
        <w:trPr>
          <w:trHeight w:val="683"/>
        </w:trPr>
        <w:tc>
          <w:tcPr>
            <w:tcW w:w="5592" w:type="dxa"/>
            <w:gridSpan w:val="2"/>
            <w:tcBorders>
              <w:top w:val="single" w:sz="2" w:space="0" w:color="000000"/>
              <w:left w:val="single" w:sz="2" w:space="0" w:color="000000"/>
              <w:bottom w:val="single" w:sz="2" w:space="0" w:color="000000"/>
              <w:right w:val="single" w:sz="2" w:space="0" w:color="000000"/>
            </w:tcBorders>
            <w:textDirection w:val="tbRlV"/>
          </w:tcPr>
          <w:p w:rsidR="008208A2" w:rsidRDefault="00000000">
            <w:pPr>
              <w:spacing w:after="439"/>
              <w:ind w:left="41"/>
              <w:jc w:val="both"/>
            </w:pPr>
            <w:r>
              <w:rPr>
                <w:rFonts w:ascii="Microsoft JhengHei" w:eastAsia="Microsoft JhengHei" w:hAnsi="Microsoft JhengHei" w:cs="Microsoft JhengHei"/>
                <w:sz w:val="4"/>
              </w:rPr>
              <w:t>0008</w:t>
            </w:r>
          </w:p>
          <w:p w:rsidR="008208A2" w:rsidRDefault="00000000">
            <w:pPr>
              <w:spacing w:after="406"/>
              <w:ind w:left="54"/>
            </w:pPr>
            <w:r>
              <w:rPr>
                <w:rFonts w:ascii="Microsoft JhengHei" w:eastAsia="Microsoft JhengHei" w:hAnsi="Microsoft JhengHei" w:cs="Microsoft JhengHei"/>
                <w:sz w:val="6"/>
              </w:rPr>
              <w:t>000</w:t>
            </w:r>
          </w:p>
          <w:p w:rsidR="008208A2" w:rsidRDefault="00000000">
            <w:pPr>
              <w:spacing w:after="426"/>
              <w:ind w:left="61"/>
              <w:jc w:val="both"/>
            </w:pPr>
            <w:r>
              <w:rPr>
                <w:rFonts w:ascii="Microsoft JhengHei" w:eastAsia="Microsoft JhengHei" w:hAnsi="Microsoft JhengHei" w:cs="Microsoft JhengHei"/>
                <w:sz w:val="4"/>
              </w:rPr>
              <w:t>0009</w:t>
            </w:r>
          </w:p>
          <w:p w:rsidR="008208A2" w:rsidRDefault="00000000">
            <w:pPr>
              <w:spacing w:after="439"/>
              <w:ind w:left="67"/>
              <w:jc w:val="both"/>
            </w:pPr>
            <w:r>
              <w:rPr>
                <w:rFonts w:ascii="Microsoft JhengHei" w:eastAsia="Microsoft JhengHei" w:hAnsi="Microsoft JhengHei" w:cs="Microsoft JhengHei"/>
                <w:sz w:val="4"/>
              </w:rPr>
              <w:t>0009</w:t>
            </w:r>
          </w:p>
          <w:p w:rsidR="008208A2" w:rsidRDefault="00000000">
            <w:pPr>
              <w:spacing w:after="0"/>
              <w:ind w:left="80"/>
              <w:jc w:val="both"/>
            </w:pPr>
            <w:r>
              <w:rPr>
                <w:rFonts w:ascii="Microsoft JhengHei" w:eastAsia="Microsoft JhengHei" w:hAnsi="Microsoft JhengHei" w:cs="Microsoft JhengHei"/>
                <w:sz w:val="4"/>
              </w:rPr>
              <w:t>0000L</w:t>
            </w:r>
          </w:p>
          <w:p w:rsidR="008208A2" w:rsidRDefault="00000000">
            <w:pPr>
              <w:spacing w:after="393"/>
              <w:ind w:left="93"/>
            </w:pPr>
            <w:r>
              <w:rPr>
                <w:rFonts w:ascii="Microsoft JhengHei" w:eastAsia="Microsoft JhengHei" w:hAnsi="Microsoft JhengHei" w:cs="Microsoft JhengHei"/>
                <w:sz w:val="6"/>
              </w:rPr>
              <w:t>08N</w:t>
            </w:r>
          </w:p>
          <w:p w:rsidR="008208A2" w:rsidRDefault="00000000">
            <w:pPr>
              <w:spacing w:after="393"/>
              <w:ind w:left="93"/>
            </w:pPr>
            <w:r>
              <w:rPr>
                <w:rFonts w:ascii="Microsoft JhengHei" w:eastAsia="Microsoft JhengHei" w:hAnsi="Microsoft JhengHei" w:cs="Microsoft JhengHei"/>
                <w:sz w:val="6"/>
              </w:rPr>
              <w:t>000</w:t>
            </w:r>
          </w:p>
          <w:p w:rsidR="008208A2" w:rsidRDefault="00000000">
            <w:pPr>
              <w:spacing w:after="0"/>
              <w:ind w:left="106"/>
              <w:jc w:val="both"/>
            </w:pPr>
            <w:r>
              <w:rPr>
                <w:rFonts w:ascii="Microsoft JhengHei" w:eastAsia="Microsoft JhengHei" w:hAnsi="Microsoft JhengHei" w:cs="Microsoft JhengHei"/>
                <w:sz w:val="4"/>
              </w:rPr>
              <w:t>0009L</w:t>
            </w:r>
          </w:p>
          <w:p w:rsidR="008208A2" w:rsidRDefault="00000000">
            <w:pPr>
              <w:spacing w:after="0"/>
              <w:ind w:left="119"/>
              <w:jc w:val="both"/>
            </w:pPr>
            <w:r>
              <w:rPr>
                <w:rFonts w:ascii="Microsoft JhengHei" w:eastAsia="Microsoft JhengHei" w:hAnsi="Microsoft JhengHei" w:cs="Microsoft JhengHei"/>
                <w:sz w:val="4"/>
              </w:rPr>
              <w:t>0009L</w:t>
            </w:r>
          </w:p>
          <w:p w:rsidR="008208A2" w:rsidRDefault="00000000">
            <w:pPr>
              <w:spacing w:after="0"/>
              <w:ind w:left="126"/>
              <w:jc w:val="both"/>
            </w:pPr>
            <w:r>
              <w:rPr>
                <w:rFonts w:ascii="Microsoft JhengHei" w:eastAsia="Microsoft JhengHei" w:hAnsi="Microsoft JhengHei" w:cs="Microsoft JhengHei"/>
                <w:sz w:val="4"/>
              </w:rPr>
              <w:t>00008</w:t>
            </w:r>
          </w:p>
        </w:tc>
      </w:tr>
    </w:tbl>
    <w:p w:rsidR="008208A2" w:rsidRDefault="00000000">
      <w:pPr>
        <w:spacing w:after="0"/>
        <w:ind w:left="17" w:right="1991" w:hanging="10"/>
      </w:pPr>
      <w:r>
        <w:rPr>
          <w:noProof/>
        </w:rPr>
        <w:drawing>
          <wp:anchor distT="0" distB="0" distL="114300" distR="114300" simplePos="0" relativeHeight="251686912" behindDoc="0" locked="0" layoutInCell="1" allowOverlap="0">
            <wp:simplePos x="0" y="0"/>
            <wp:positionH relativeFrom="margin">
              <wp:posOffset>2587392</wp:posOffset>
            </wp:positionH>
            <wp:positionV relativeFrom="paragraph">
              <wp:posOffset>4899790</wp:posOffset>
            </wp:positionV>
            <wp:extent cx="5274522" cy="116402"/>
            <wp:effectExtent l="0" t="0" r="0" b="0"/>
            <wp:wrapSquare wrapText="bothSides"/>
            <wp:docPr id="91437" name="Picture 91437"/>
            <wp:cNvGraphicFramePr/>
            <a:graphic xmlns:a="http://schemas.openxmlformats.org/drawingml/2006/main">
              <a:graphicData uri="http://schemas.openxmlformats.org/drawingml/2006/picture">
                <pic:pic xmlns:pic="http://schemas.openxmlformats.org/drawingml/2006/picture">
                  <pic:nvPicPr>
                    <pic:cNvPr id="91437" name="Picture 91437"/>
                    <pic:cNvPicPr/>
                  </pic:nvPicPr>
                  <pic:blipFill>
                    <a:blip r:embed="rId73"/>
                    <a:stretch>
                      <a:fillRect/>
                    </a:stretch>
                  </pic:blipFill>
                  <pic:spPr>
                    <a:xfrm>
                      <a:off x="0" y="0"/>
                      <a:ext cx="5274522" cy="116402"/>
                    </a:xfrm>
                    <a:prstGeom prst="rect">
                      <a:avLst/>
                    </a:prstGeom>
                  </pic:spPr>
                </pic:pic>
              </a:graphicData>
            </a:graphic>
          </wp:anchor>
        </w:drawing>
      </w:r>
      <w:r>
        <w:rPr>
          <w:noProof/>
        </w:rPr>
        <mc:AlternateContent>
          <mc:Choice Requires="wpg">
            <w:drawing>
              <wp:inline distT="0" distB="0" distL="0" distR="0">
                <wp:extent cx="643210" cy="5487537"/>
                <wp:effectExtent l="0" t="0" r="0" b="0"/>
                <wp:docPr id="167778" name="Group 167778"/>
                <wp:cNvGraphicFramePr/>
                <a:graphic xmlns:a="http://schemas.openxmlformats.org/drawingml/2006/main">
                  <a:graphicData uri="http://schemas.microsoft.com/office/word/2010/wordprocessingGroup">
                    <wpg:wgp>
                      <wpg:cNvGrpSpPr/>
                      <wpg:grpSpPr>
                        <a:xfrm>
                          <a:off x="0" y="0"/>
                          <a:ext cx="643210" cy="5487537"/>
                          <a:chOff x="0" y="0"/>
                          <a:chExt cx="643210" cy="5487537"/>
                        </a:xfrm>
                      </wpg:grpSpPr>
                      <pic:pic xmlns:pic="http://schemas.openxmlformats.org/drawingml/2006/picture">
                        <pic:nvPicPr>
                          <pic:cNvPr id="170787" name="Picture 170787"/>
                          <pic:cNvPicPr/>
                        </pic:nvPicPr>
                        <pic:blipFill>
                          <a:blip r:embed="rId74"/>
                          <a:stretch>
                            <a:fillRect/>
                          </a:stretch>
                        </pic:blipFill>
                        <pic:spPr>
                          <a:xfrm rot="5399999">
                            <a:off x="-2254320" y="2585850"/>
                            <a:ext cx="5200689" cy="594372"/>
                          </a:xfrm>
                          <a:prstGeom prst="rect">
                            <a:avLst/>
                          </a:prstGeom>
                        </pic:spPr>
                      </pic:pic>
                      <wps:wsp>
                        <wps:cNvPr id="89725" name="Rectangle 89725"/>
                        <wps:cNvSpPr/>
                        <wps:spPr>
                          <a:xfrm>
                            <a:off x="52994" y="2693882"/>
                            <a:ext cx="204538" cy="27646"/>
                          </a:xfrm>
                          <a:prstGeom prst="rect">
                            <a:avLst/>
                          </a:prstGeom>
                          <a:ln>
                            <a:noFill/>
                          </a:ln>
                        </wps:spPr>
                        <wps:txbx>
                          <w:txbxContent>
                            <w:p w:rsidR="008208A2" w:rsidRDefault="00000000">
                              <w:r>
                                <w:rPr>
                                  <w:rFonts w:ascii="Microsoft JhengHei" w:eastAsia="Microsoft JhengHei" w:hAnsi="Microsoft JhengHei" w:cs="Microsoft JhengHei"/>
                                  <w:sz w:val="42"/>
                                </w:rPr>
                                <w:t>'</w:t>
                              </w:r>
                            </w:p>
                          </w:txbxContent>
                        </wps:txbx>
                        <wps:bodyPr horzOverflow="overflow" vert="eaVert" lIns="0" tIns="0" rIns="0" bIns="0" rtlCol="0">
                          <a:noAutofit/>
                        </wps:bodyPr>
                      </wps:wsp>
                      <wps:wsp>
                        <wps:cNvPr id="89726" name="Rectangle 89726"/>
                        <wps:cNvSpPr/>
                        <wps:spPr>
                          <a:xfrm>
                            <a:off x="57151" y="2718825"/>
                            <a:ext cx="199011" cy="49762"/>
                          </a:xfrm>
                          <a:prstGeom prst="rect">
                            <a:avLst/>
                          </a:prstGeom>
                          <a:ln>
                            <a:noFill/>
                          </a:ln>
                        </wps:spPr>
                        <wps:txbx>
                          <w:txbxContent>
                            <w:p w:rsidR="008208A2" w:rsidRDefault="00000000">
                              <w:r>
                                <w:rPr>
                                  <w:rFonts w:ascii="Microsoft JhengHei" w:eastAsia="Microsoft JhengHei" w:hAnsi="Microsoft JhengHei" w:cs="Microsoft JhengHei"/>
                                  <w:sz w:val="20"/>
                                </w:rPr>
                                <w:t>冖</w:t>
                              </w:r>
                            </w:p>
                          </w:txbxContent>
                        </wps:txbx>
                        <wps:bodyPr horzOverflow="overflow" vert="eaVert" lIns="0" tIns="0" rIns="0" bIns="0" rtlCol="0">
                          <a:noAutofit/>
                        </wps:bodyPr>
                      </wps:wsp>
                      <wps:wsp>
                        <wps:cNvPr id="89727" name="Rectangle 89727"/>
                        <wps:cNvSpPr/>
                        <wps:spPr>
                          <a:xfrm>
                            <a:off x="57151" y="2760398"/>
                            <a:ext cx="199011" cy="138228"/>
                          </a:xfrm>
                          <a:prstGeom prst="rect">
                            <a:avLst/>
                          </a:prstGeom>
                          <a:ln>
                            <a:noFill/>
                          </a:ln>
                        </wps:spPr>
                        <wps:txbx>
                          <w:txbxContent>
                            <w:p w:rsidR="008208A2" w:rsidRDefault="00000000">
                              <w:r>
                                <w:rPr>
                                  <w:rFonts w:ascii="Microsoft JhengHei" w:eastAsia="Microsoft JhengHei" w:hAnsi="Microsoft JhengHei" w:cs="Microsoft JhengHei"/>
                                  <w:sz w:val="12"/>
                                </w:rPr>
                                <w:t>()9</w:t>
                              </w:r>
                            </w:p>
                          </w:txbxContent>
                        </wps:txbx>
                        <wps:bodyPr horzOverflow="overflow" vert="eaVert" lIns="0" tIns="0" rIns="0" bIns="0" rtlCol="0">
                          <a:noAutofit/>
                        </wps:bodyPr>
                      </wps:wsp>
                      <wps:wsp>
                        <wps:cNvPr id="89728" name="Rectangle 89728"/>
                        <wps:cNvSpPr/>
                        <wps:spPr>
                          <a:xfrm>
                            <a:off x="57151" y="2876800"/>
                            <a:ext cx="199011" cy="55291"/>
                          </a:xfrm>
                          <a:prstGeom prst="rect">
                            <a:avLst/>
                          </a:prstGeom>
                          <a:ln>
                            <a:noFill/>
                          </a:ln>
                        </wps:spPr>
                        <wps:txbx>
                          <w:txbxContent>
                            <w:p w:rsidR="008208A2" w:rsidRDefault="00000000">
                              <w:r>
                                <w:rPr>
                                  <w:rFonts w:ascii="Microsoft JhengHei" w:eastAsia="Microsoft JhengHei" w:hAnsi="Microsoft JhengHei" w:cs="Microsoft JhengHei"/>
                                  <w:sz w:val="14"/>
                                </w:rPr>
                                <w:t>一</w:t>
                              </w:r>
                            </w:p>
                          </w:txbxContent>
                        </wps:txbx>
                        <wps:bodyPr horzOverflow="overflow" vert="eaVert" lIns="0" tIns="0" rIns="0" bIns="0" rtlCol="0">
                          <a:noAutofit/>
                        </wps:bodyPr>
                      </wps:wsp>
                      <wps:wsp>
                        <wps:cNvPr id="89729" name="Rectangle 89729"/>
                        <wps:cNvSpPr/>
                        <wps:spPr>
                          <a:xfrm>
                            <a:off x="57151" y="2926687"/>
                            <a:ext cx="199011" cy="55291"/>
                          </a:xfrm>
                          <a:prstGeom prst="rect">
                            <a:avLst/>
                          </a:prstGeom>
                          <a:ln>
                            <a:noFill/>
                          </a:ln>
                        </wps:spPr>
                        <wps:txbx>
                          <w:txbxContent>
                            <w:p w:rsidR="008208A2" w:rsidRDefault="00000000">
                              <w:r>
                                <w:rPr>
                                  <w:rFonts w:ascii="Microsoft JhengHei" w:eastAsia="Microsoft JhengHei" w:hAnsi="Microsoft JhengHei" w:cs="Microsoft JhengHei"/>
                                  <w:sz w:val="14"/>
                                </w:rPr>
                                <w:t>一</w:t>
                              </w:r>
                            </w:p>
                          </w:txbxContent>
                        </wps:txbx>
                        <wps:bodyPr horzOverflow="overflow" vert="eaVert" lIns="0" tIns="0" rIns="0" bIns="0" rtlCol="0">
                          <a:noAutofit/>
                        </wps:bodyPr>
                      </wps:wsp>
                      <wps:wsp>
                        <wps:cNvPr id="89730" name="Rectangle 89730"/>
                        <wps:cNvSpPr/>
                        <wps:spPr>
                          <a:xfrm>
                            <a:off x="57151" y="2984888"/>
                            <a:ext cx="199009" cy="30410"/>
                          </a:xfrm>
                          <a:prstGeom prst="rect">
                            <a:avLst/>
                          </a:prstGeom>
                          <a:ln>
                            <a:noFill/>
                          </a:ln>
                        </wps:spPr>
                        <wps:txbx>
                          <w:txbxContent>
                            <w:p w:rsidR="008208A2" w:rsidRDefault="00000000">
                              <w:r>
                                <w:rPr>
                                  <w:rFonts w:ascii="Microsoft JhengHei" w:eastAsia="Microsoft JhengHei" w:hAnsi="Microsoft JhengHei" w:cs="Microsoft JhengHei"/>
                                  <w:sz w:val="14"/>
                                </w:rPr>
                                <w:t>…</w:t>
                              </w:r>
                            </w:p>
                          </w:txbxContent>
                        </wps:txbx>
                        <wps:bodyPr horzOverflow="overflow" vert="eaVert" lIns="0" tIns="0" rIns="0" bIns="0" rtlCol="0">
                          <a:noAutofit/>
                        </wps:bodyPr>
                      </wps:wsp>
                      <wps:wsp>
                        <wps:cNvPr id="89731" name="Rectangle 89731"/>
                        <wps:cNvSpPr/>
                        <wps:spPr>
                          <a:xfrm>
                            <a:off x="57151" y="3009831"/>
                            <a:ext cx="204538" cy="149286"/>
                          </a:xfrm>
                          <a:prstGeom prst="rect">
                            <a:avLst/>
                          </a:prstGeom>
                          <a:ln>
                            <a:noFill/>
                          </a:ln>
                        </wps:spPr>
                        <wps:txbx>
                          <w:txbxContent>
                            <w:p w:rsidR="008208A2" w:rsidRDefault="00000000">
                              <w:r>
                                <w:rPr>
                                  <w:rFonts w:ascii="Microsoft JhengHei" w:eastAsia="Microsoft JhengHei" w:hAnsi="Microsoft JhengHei" w:cs="Microsoft JhengHei"/>
                                  <w:sz w:val="10"/>
                                </w:rPr>
                                <w:t>OL</w:t>
                              </w:r>
                            </w:p>
                          </w:txbxContent>
                        </wps:txbx>
                        <wps:bodyPr horzOverflow="overflow" vert="eaVert" lIns="0" tIns="0" rIns="0" bIns="0" rtlCol="0">
                          <a:noAutofit/>
                        </wps:bodyPr>
                      </wps:wsp>
                      <wps:wsp>
                        <wps:cNvPr id="89732" name="Rectangle 89732"/>
                        <wps:cNvSpPr/>
                        <wps:spPr>
                          <a:xfrm>
                            <a:off x="57151" y="3155334"/>
                            <a:ext cx="210066" cy="497620"/>
                          </a:xfrm>
                          <a:prstGeom prst="rect">
                            <a:avLst/>
                          </a:prstGeom>
                          <a:ln>
                            <a:noFill/>
                          </a:ln>
                        </wps:spPr>
                        <wps:txbx>
                          <w:txbxContent>
                            <w:p w:rsidR="008208A2" w:rsidRDefault="00000000">
                              <w:r>
                                <w:rPr>
                                  <w:rFonts w:ascii="Microsoft JhengHei" w:eastAsia="Microsoft JhengHei" w:hAnsi="Microsoft JhengHei" w:cs="Microsoft JhengHei"/>
                                  <w:sz w:val="6"/>
                                </w:rPr>
                                <w:t>•IN-ND</w:t>
                              </w:r>
                            </w:p>
                          </w:txbxContent>
                        </wps:txbx>
                        <wps:bodyPr horzOverflow="overflow" vert="eaVert" lIns="0" tIns="0" rIns="0" bIns="0" rtlCol="0">
                          <a:noAutofit/>
                        </wps:bodyPr>
                      </wps:wsp>
                      <wps:wsp>
                        <wps:cNvPr id="89733" name="Rectangle 89733"/>
                        <wps:cNvSpPr/>
                        <wps:spPr>
                          <a:xfrm>
                            <a:off x="65464" y="3828804"/>
                            <a:ext cx="199011" cy="60821"/>
                          </a:xfrm>
                          <a:prstGeom prst="rect">
                            <a:avLst/>
                          </a:prstGeom>
                          <a:ln>
                            <a:noFill/>
                          </a:ln>
                        </wps:spPr>
                        <wps:txbx>
                          <w:txbxContent>
                            <w:p w:rsidR="008208A2" w:rsidRDefault="00000000">
                              <w:r>
                                <w:rPr>
                                  <w:rFonts w:ascii="Microsoft JhengHei" w:eastAsia="Microsoft JhengHei" w:hAnsi="Microsoft JhengHei" w:cs="Microsoft JhengHei"/>
                                  <w:sz w:val="18"/>
                                </w:rPr>
                                <w:t>0</w:t>
                              </w:r>
                            </w:p>
                          </w:txbxContent>
                        </wps:txbx>
                        <wps:bodyPr horzOverflow="overflow" vert="eaVert" lIns="0" tIns="0" rIns="0" bIns="0" rtlCol="0">
                          <a:noAutofit/>
                        </wps:bodyPr>
                      </wps:wsp>
                      <wps:wsp>
                        <wps:cNvPr id="89734" name="Rectangle 89734"/>
                        <wps:cNvSpPr/>
                        <wps:spPr>
                          <a:xfrm>
                            <a:off x="65464" y="3878691"/>
                            <a:ext cx="199011" cy="38704"/>
                          </a:xfrm>
                          <a:prstGeom prst="rect">
                            <a:avLst/>
                          </a:prstGeom>
                          <a:ln>
                            <a:noFill/>
                          </a:ln>
                        </wps:spPr>
                        <wps:txbx>
                          <w:txbxContent>
                            <w:p w:rsidR="008208A2" w:rsidRDefault="00000000">
                              <w:r>
                                <w:rPr>
                                  <w:rFonts w:ascii="Microsoft JhengHei" w:eastAsia="Microsoft JhengHei" w:hAnsi="Microsoft JhengHei" w:cs="Microsoft JhengHei"/>
                                  <w:sz w:val="16"/>
                                </w:rPr>
                                <w:t>一</w:t>
                              </w:r>
                            </w:p>
                          </w:txbxContent>
                        </wps:txbx>
                        <wps:bodyPr horzOverflow="overflow" vert="eaVert" lIns="0" tIns="0" rIns="0" bIns="0" rtlCol="0">
                          <a:noAutofit/>
                        </wps:bodyPr>
                      </wps:wsp>
                      <wps:wsp>
                        <wps:cNvPr id="89735" name="Rectangle 89735"/>
                        <wps:cNvSpPr/>
                        <wps:spPr>
                          <a:xfrm>
                            <a:off x="65464" y="3911949"/>
                            <a:ext cx="199011" cy="60820"/>
                          </a:xfrm>
                          <a:prstGeom prst="rect">
                            <a:avLst/>
                          </a:prstGeom>
                          <a:ln>
                            <a:noFill/>
                          </a:ln>
                        </wps:spPr>
                        <wps:txbx>
                          <w:txbxContent>
                            <w:p w:rsidR="008208A2" w:rsidRDefault="00000000">
                              <w:r>
                                <w:rPr>
                                  <w:rFonts w:ascii="Microsoft JhengHei" w:eastAsia="Microsoft JhengHei" w:hAnsi="Microsoft JhengHei" w:cs="Microsoft JhengHei"/>
                                  <w:sz w:val="18"/>
                                </w:rPr>
                                <w:t>0</w:t>
                              </w:r>
                            </w:p>
                          </w:txbxContent>
                        </wps:txbx>
                        <wps:bodyPr horzOverflow="overflow" vert="eaVert" lIns="0" tIns="0" rIns="0" bIns="0" rtlCol="0">
                          <a:noAutofit/>
                        </wps:bodyPr>
                      </wps:wsp>
                      <wps:wsp>
                        <wps:cNvPr id="89736" name="Rectangle 89736"/>
                        <wps:cNvSpPr/>
                        <wps:spPr>
                          <a:xfrm>
                            <a:off x="65464" y="3957679"/>
                            <a:ext cx="199011" cy="49762"/>
                          </a:xfrm>
                          <a:prstGeom prst="rect">
                            <a:avLst/>
                          </a:prstGeom>
                          <a:ln>
                            <a:noFill/>
                          </a:ln>
                        </wps:spPr>
                        <wps:txbx>
                          <w:txbxContent>
                            <w:p w:rsidR="008208A2" w:rsidRDefault="00000000">
                              <w:r>
                                <w:rPr>
                                  <w:rFonts w:ascii="Microsoft JhengHei" w:eastAsia="Microsoft JhengHei" w:hAnsi="Microsoft JhengHei" w:cs="Microsoft JhengHei"/>
                                  <w:sz w:val="34"/>
                                </w:rPr>
                                <w:t>“</w:t>
                              </w:r>
                            </w:p>
                          </w:txbxContent>
                        </wps:txbx>
                        <wps:bodyPr horzOverflow="overflow" vert="eaVert" lIns="0" tIns="0" rIns="0" bIns="0" rtlCol="0">
                          <a:noAutofit/>
                        </wps:bodyPr>
                      </wps:wsp>
                      <wps:wsp>
                        <wps:cNvPr id="89722" name="Rectangle 89722"/>
                        <wps:cNvSpPr/>
                        <wps:spPr>
                          <a:xfrm>
                            <a:off x="32212" y="0"/>
                            <a:ext cx="199010" cy="30410"/>
                          </a:xfrm>
                          <a:prstGeom prst="rect">
                            <a:avLst/>
                          </a:prstGeom>
                          <a:ln>
                            <a:noFill/>
                          </a:ln>
                        </wps:spPr>
                        <wps:txbx>
                          <w:txbxContent>
                            <w:p w:rsidR="008208A2" w:rsidRDefault="00000000">
                              <w:r>
                                <w:rPr>
                                  <w:rFonts w:ascii="Microsoft JhengHei" w:eastAsia="Microsoft JhengHei" w:hAnsi="Microsoft JhengHei" w:cs="Microsoft JhengHei"/>
                                  <w:sz w:val="14"/>
                                </w:rPr>
                                <w:t>…</w:t>
                              </w:r>
                            </w:p>
                          </w:txbxContent>
                        </wps:txbx>
                        <wps:bodyPr horzOverflow="overflow" vert="eaVert" lIns="0" tIns="0" rIns="0" bIns="0" rtlCol="0">
                          <a:noAutofit/>
                        </wps:bodyPr>
                      </wps:wsp>
                      <wps:wsp>
                        <wps:cNvPr id="89723" name="Rectangle 89723"/>
                        <wps:cNvSpPr/>
                        <wps:spPr>
                          <a:xfrm>
                            <a:off x="36369" y="37415"/>
                            <a:ext cx="204538" cy="868070"/>
                          </a:xfrm>
                          <a:prstGeom prst="rect">
                            <a:avLst/>
                          </a:prstGeom>
                          <a:ln>
                            <a:noFill/>
                          </a:ln>
                        </wps:spPr>
                        <wps:txbx>
                          <w:txbxContent>
                            <w:p w:rsidR="008208A2" w:rsidRDefault="00000000">
                              <w:r>
                                <w:rPr>
                                  <w:rFonts w:ascii="Microsoft JhengHei" w:eastAsia="Microsoft JhengHei" w:hAnsi="Microsoft JhengHei" w:cs="Microsoft JhengHei"/>
                                  <w:sz w:val="2"/>
                                </w:rPr>
                                <w:t>uoaunzJ0&gt;Iqv)</w:t>
                              </w:r>
                            </w:p>
                          </w:txbxContent>
                        </wps:txbx>
                        <wps:bodyPr horzOverflow="overflow" vert="eaVert" lIns="0" tIns="0" rIns="0" bIns="0" rtlCol="0">
                          <a:noAutofit/>
                        </wps:bodyPr>
                      </wps:wsp>
                      <wps:wsp>
                        <wps:cNvPr id="89724" name="Rectangle 89724"/>
                        <wps:cNvSpPr/>
                        <wps:spPr>
                          <a:xfrm>
                            <a:off x="44681" y="1546488"/>
                            <a:ext cx="199011" cy="193519"/>
                          </a:xfrm>
                          <a:prstGeom prst="rect">
                            <a:avLst/>
                          </a:prstGeom>
                          <a:ln>
                            <a:noFill/>
                          </a:ln>
                        </wps:spPr>
                        <wps:txbx>
                          <w:txbxContent>
                            <w:p w:rsidR="008208A2" w:rsidRDefault="00000000">
                              <w:r>
                                <w:rPr>
                                  <w:rFonts w:ascii="Microsoft JhengHei" w:eastAsia="Microsoft JhengHei" w:hAnsi="Microsoft JhengHei" w:cs="Microsoft JhengHei"/>
                                  <w:sz w:val="6"/>
                                </w:rPr>
                                <w:t>SOP</w:t>
                              </w:r>
                            </w:p>
                          </w:txbxContent>
                        </wps:txbx>
                        <wps:bodyPr horzOverflow="overflow" vert="eaVert" lIns="0" tIns="0" rIns="0" bIns="0" rtlCol="0">
                          <a:noAutofit/>
                        </wps:bodyPr>
                      </wps:wsp>
                    </wpg:wgp>
                  </a:graphicData>
                </a:graphic>
              </wp:inline>
            </w:drawing>
          </mc:Choice>
          <mc:Fallback xmlns:a="http://schemas.openxmlformats.org/drawingml/2006/main">
            <w:pict>
              <v:group id="Group 167778" style="width:50.6464pt;height:432.09pt;mso-position-horizontal-relative:char;mso-position-vertical-relative:line" coordsize="6432,54875">
                <v:shape id="Picture 170787" style="position:absolute;width:52006;height:5943;left:-22543;top:25858;rotation:90;" filled="f">
                  <v:imagedata r:id="rId75"/>
                </v:shape>
                <v:rect id="Rectangle 89725" style="position:absolute;width:2045;height:276;left:529;top:26938;" filled="f" stroked="f">
                  <v:textbox inset="0,0,0,0" style="layout-flow:vertical-ideographic">
                    <w:txbxContent>
                      <w:p>
                        <w:pPr>
                          <w:spacing w:before="0" w:after="160" w:line="259" w:lineRule="auto"/>
                        </w:pPr>
                        <w:r>
                          <w:rPr>
                            <w:rFonts w:cs="Microsoft JhengHei" w:hAnsi="Microsoft JhengHei" w:eastAsia="Microsoft JhengHei" w:ascii="Microsoft JhengHei"/>
                            <w:sz w:val="42"/>
                          </w:rPr>
                          <w:t xml:space="preserve">'</w:t>
                        </w:r>
                      </w:p>
                    </w:txbxContent>
                  </v:textbox>
                </v:rect>
                <v:rect id="Rectangle 89726" style="position:absolute;width:1990;height:497;left:571;top:27188;" filled="f" stroked="f">
                  <v:textbox inset="0,0,0,0" style="layout-flow:vertical-ideographic">
                    <w:txbxContent>
                      <w:p>
                        <w:pPr>
                          <w:spacing w:before="0" w:after="160" w:line="259" w:lineRule="auto"/>
                        </w:pPr>
                        <w:r>
                          <w:rPr>
                            <w:rFonts w:cs="Microsoft JhengHei" w:hAnsi="Microsoft JhengHei" w:eastAsia="Microsoft JhengHei" w:ascii="Microsoft JhengHei"/>
                            <w:sz w:val="20"/>
                          </w:rPr>
                          <w:t xml:space="preserve">冖</w:t>
                        </w:r>
                      </w:p>
                    </w:txbxContent>
                  </v:textbox>
                </v:rect>
                <v:rect id="Rectangle 89727" style="position:absolute;width:1990;height:1382;left:571;top:27603;" filled="f" stroked="f">
                  <v:textbox inset="0,0,0,0" style="layout-flow:vertical-ideographic">
                    <w:txbxContent>
                      <w:p>
                        <w:pPr>
                          <w:spacing w:before="0" w:after="160" w:line="259" w:lineRule="auto"/>
                        </w:pPr>
                        <w:r>
                          <w:rPr>
                            <w:rFonts w:cs="Microsoft JhengHei" w:hAnsi="Microsoft JhengHei" w:eastAsia="Microsoft JhengHei" w:ascii="Microsoft JhengHei"/>
                            <w:sz w:val="12"/>
                          </w:rPr>
                          <w:t xml:space="preserve">()9</w:t>
                        </w:r>
                      </w:p>
                    </w:txbxContent>
                  </v:textbox>
                </v:rect>
                <v:rect id="Rectangle 89728" style="position:absolute;width:1990;height:552;left:571;top:28768;"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一</w:t>
                        </w:r>
                      </w:p>
                    </w:txbxContent>
                  </v:textbox>
                </v:rect>
                <v:rect id="Rectangle 89729" style="position:absolute;width:1990;height:552;left:571;top:29266;"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一</w:t>
                        </w:r>
                      </w:p>
                    </w:txbxContent>
                  </v:textbox>
                </v:rect>
                <v:rect id="Rectangle 89730" style="position:absolute;width:1990;height:304;left:571;top:29848;"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w:t>
                        </w:r>
                      </w:p>
                    </w:txbxContent>
                  </v:textbox>
                </v:rect>
                <v:rect id="Rectangle 89731" style="position:absolute;width:2045;height:1492;left:571;top:30098;" filled="f" stroked="f">
                  <v:textbox inset="0,0,0,0" style="layout-flow:vertical-ideographic">
                    <w:txbxContent>
                      <w:p>
                        <w:pPr>
                          <w:spacing w:before="0" w:after="160" w:line="259" w:lineRule="auto"/>
                        </w:pPr>
                        <w:r>
                          <w:rPr>
                            <w:rFonts w:cs="Microsoft JhengHei" w:hAnsi="Microsoft JhengHei" w:eastAsia="Microsoft JhengHei" w:ascii="Microsoft JhengHei"/>
                            <w:sz w:val="10"/>
                          </w:rPr>
                          <w:t xml:space="preserve">OL</w:t>
                        </w:r>
                      </w:p>
                    </w:txbxContent>
                  </v:textbox>
                </v:rect>
                <v:rect id="Rectangle 89732" style="position:absolute;width:2100;height:4976;left:571;top:31553;" filled="f" stroked="f">
                  <v:textbox inset="0,0,0,0" style="layout-flow:vertical-ideographic">
                    <w:txbxContent>
                      <w:p>
                        <w:pPr>
                          <w:spacing w:before="0" w:after="160" w:line="259" w:lineRule="auto"/>
                        </w:pPr>
                        <w:r>
                          <w:rPr>
                            <w:rFonts w:cs="Microsoft JhengHei" w:hAnsi="Microsoft JhengHei" w:eastAsia="Microsoft JhengHei" w:ascii="Microsoft JhengHei"/>
                            <w:sz w:val="6"/>
                          </w:rPr>
                          <w:t xml:space="preserve">•IN-ND</w:t>
                        </w:r>
                      </w:p>
                    </w:txbxContent>
                  </v:textbox>
                </v:rect>
                <v:rect id="Rectangle 89733" style="position:absolute;width:1990;height:608;left:654;top:38288;" filled="f" stroked="f">
                  <v:textbox inset="0,0,0,0" style="layout-flow:vertical-ideographic">
                    <w:txbxContent>
                      <w:p>
                        <w:pPr>
                          <w:spacing w:before="0" w:after="160" w:line="259" w:lineRule="auto"/>
                        </w:pPr>
                        <w:r>
                          <w:rPr>
                            <w:rFonts w:cs="Microsoft JhengHei" w:hAnsi="Microsoft JhengHei" w:eastAsia="Microsoft JhengHei" w:ascii="Microsoft JhengHei"/>
                            <w:sz w:val="18"/>
                          </w:rPr>
                          <w:t xml:space="preserve">0</w:t>
                        </w:r>
                      </w:p>
                    </w:txbxContent>
                  </v:textbox>
                </v:rect>
                <v:rect id="Rectangle 89734" style="position:absolute;width:1990;height:387;left:654;top:38786;" filled="f" stroked="f">
                  <v:textbox inset="0,0,0,0" style="layout-flow:vertical-ideographic">
                    <w:txbxContent>
                      <w:p>
                        <w:pPr>
                          <w:spacing w:before="0" w:after="160" w:line="259" w:lineRule="auto"/>
                        </w:pPr>
                        <w:r>
                          <w:rPr>
                            <w:rFonts w:cs="Microsoft JhengHei" w:hAnsi="Microsoft JhengHei" w:eastAsia="Microsoft JhengHei" w:ascii="Microsoft JhengHei"/>
                            <w:sz w:val="16"/>
                          </w:rPr>
                          <w:t xml:space="preserve">一</w:t>
                        </w:r>
                      </w:p>
                    </w:txbxContent>
                  </v:textbox>
                </v:rect>
                <v:rect id="Rectangle 89735" style="position:absolute;width:1990;height:608;left:654;top:39119;" filled="f" stroked="f">
                  <v:textbox inset="0,0,0,0" style="layout-flow:vertical-ideographic">
                    <w:txbxContent>
                      <w:p>
                        <w:pPr>
                          <w:spacing w:before="0" w:after="160" w:line="259" w:lineRule="auto"/>
                        </w:pPr>
                        <w:r>
                          <w:rPr>
                            <w:rFonts w:cs="Microsoft JhengHei" w:hAnsi="Microsoft JhengHei" w:eastAsia="Microsoft JhengHei" w:ascii="Microsoft JhengHei"/>
                            <w:sz w:val="18"/>
                          </w:rPr>
                          <w:t xml:space="preserve">0</w:t>
                        </w:r>
                      </w:p>
                    </w:txbxContent>
                  </v:textbox>
                </v:rect>
                <v:rect id="Rectangle 89736" style="position:absolute;width:1990;height:497;left:654;top:39576;" filled="f" stroked="f">
                  <v:textbox inset="0,0,0,0" style="layout-flow:vertical-ideographic">
                    <w:txbxContent>
                      <w:p>
                        <w:pPr>
                          <w:spacing w:before="0" w:after="160" w:line="259" w:lineRule="auto"/>
                        </w:pPr>
                        <w:r>
                          <w:rPr>
                            <w:rFonts w:cs="Microsoft JhengHei" w:hAnsi="Microsoft JhengHei" w:eastAsia="Microsoft JhengHei" w:ascii="Microsoft JhengHei"/>
                            <w:sz w:val="34"/>
                          </w:rPr>
                          <w:t xml:space="preserve">“</w:t>
                        </w:r>
                      </w:p>
                    </w:txbxContent>
                  </v:textbox>
                </v:rect>
                <v:rect id="Rectangle 89722" style="position:absolute;width:1990;height:304;left:322;top:0;" filled="f" stroked="f">
                  <v:textbox inset="0,0,0,0" style="layout-flow:vertical-ideographic">
                    <w:txbxContent>
                      <w:p>
                        <w:pPr>
                          <w:spacing w:before="0" w:after="160" w:line="259" w:lineRule="auto"/>
                        </w:pPr>
                        <w:r>
                          <w:rPr>
                            <w:rFonts w:cs="Microsoft JhengHei" w:hAnsi="Microsoft JhengHei" w:eastAsia="Microsoft JhengHei" w:ascii="Microsoft JhengHei"/>
                            <w:sz w:val="14"/>
                          </w:rPr>
                          <w:t xml:space="preserve">…</w:t>
                        </w:r>
                      </w:p>
                    </w:txbxContent>
                  </v:textbox>
                </v:rect>
                <v:rect id="Rectangle 89723" style="position:absolute;width:2045;height:8680;left:363;top:374;" filled="f" stroked="f">
                  <v:textbox inset="0,0,0,0" style="layout-flow:vertical-ideographic">
                    <w:txbxContent>
                      <w:p>
                        <w:pPr>
                          <w:spacing w:before="0" w:after="160" w:line="259" w:lineRule="auto"/>
                        </w:pPr>
                        <w:r>
                          <w:rPr>
                            <w:rFonts w:cs="Microsoft JhengHei" w:hAnsi="Microsoft JhengHei" w:eastAsia="Microsoft JhengHei" w:ascii="Microsoft JhengHei"/>
                            <w:sz w:val="2"/>
                          </w:rPr>
                          <w:t xml:space="preserve">uoaunzJ0&gt;Iqv)</w:t>
                        </w:r>
                      </w:p>
                    </w:txbxContent>
                  </v:textbox>
                </v:rect>
                <v:rect id="Rectangle 89724" style="position:absolute;width:1990;height:1935;left:446;top:15464;" filled="f" stroked="f">
                  <v:textbox inset="0,0,0,0" style="layout-flow:vertical-ideographic">
                    <w:txbxContent>
                      <w:p>
                        <w:pPr>
                          <w:spacing w:before="0" w:after="160" w:line="259" w:lineRule="auto"/>
                        </w:pPr>
                        <w:r>
                          <w:rPr>
                            <w:rFonts w:cs="Microsoft JhengHei" w:hAnsi="Microsoft JhengHei" w:eastAsia="Microsoft JhengHei" w:ascii="Microsoft JhengHei"/>
                            <w:sz w:val="6"/>
                          </w:rPr>
                          <w:t xml:space="preserve">SOP</w:t>
                        </w:r>
                      </w:p>
                    </w:txbxContent>
                  </v:textbox>
                </v:rect>
              </v:group>
            </w:pict>
          </mc:Fallback>
        </mc:AlternateContent>
      </w:r>
      <w:r>
        <w:rPr>
          <w:rFonts w:ascii="Microsoft JhengHei" w:eastAsia="Microsoft JhengHei" w:hAnsi="Microsoft JhengHei" w:cs="Microsoft JhengHei"/>
          <w:sz w:val="8"/>
        </w:rPr>
        <w:t xml:space="preserve"> ”…6一•qqv</w:t>
      </w:r>
    </w:p>
    <w:p w:rsidR="008208A2" w:rsidRDefault="00000000">
      <w:pPr>
        <w:spacing w:after="0"/>
        <w:ind w:left="17" w:right="1991" w:hanging="10"/>
      </w:pPr>
      <w:r>
        <w:rPr>
          <w:rFonts w:ascii="Microsoft JhengHei" w:eastAsia="Microsoft JhengHei" w:hAnsi="Microsoft JhengHei" w:cs="Microsoft JhengHei"/>
          <w:sz w:val="8"/>
        </w:rPr>
        <w:t>H9 OL</w:t>
      </w:r>
      <w:r>
        <w:br w:type="page"/>
      </w:r>
    </w:p>
    <w:tbl>
      <w:tblPr>
        <w:tblStyle w:val="TableGrid"/>
        <w:tblpPr w:vertAnchor="text" w:horzAnchor="margin" w:tblpY="-8986"/>
        <w:tblOverlap w:val="never"/>
        <w:tblW w:w="5498" w:type="dxa"/>
        <w:tblInd w:w="0" w:type="dxa"/>
        <w:tblCellMar>
          <w:top w:w="7" w:type="dxa"/>
          <w:left w:w="83" w:type="dxa"/>
          <w:bottom w:w="45" w:type="dxa"/>
          <w:right w:w="35" w:type="dxa"/>
        </w:tblCellMar>
        <w:tblLook w:val="04A0" w:firstRow="1" w:lastRow="0" w:firstColumn="1" w:lastColumn="0" w:noHBand="0" w:noVBand="1"/>
      </w:tblPr>
      <w:tblGrid>
        <w:gridCol w:w="5145"/>
        <w:gridCol w:w="315"/>
        <w:gridCol w:w="124"/>
      </w:tblGrid>
      <w:tr w:rsidR="008208A2">
        <w:trPr>
          <w:trHeight w:val="956"/>
        </w:trPr>
        <w:tc>
          <w:tcPr>
            <w:tcW w:w="5128" w:type="dxa"/>
            <w:vMerge w:val="restart"/>
            <w:tcBorders>
              <w:top w:val="single" w:sz="2" w:space="0" w:color="000000"/>
              <w:left w:val="nil"/>
              <w:bottom w:val="single" w:sz="2" w:space="0" w:color="000000"/>
              <w:right w:val="single" w:sz="2" w:space="0" w:color="000000"/>
            </w:tcBorders>
            <w:textDirection w:val="tbRlV"/>
          </w:tcPr>
          <w:p w:rsidR="008208A2" w:rsidRDefault="00000000">
            <w:pPr>
              <w:spacing w:after="0"/>
            </w:pPr>
            <w:r>
              <w:rPr>
                <w:noProof/>
              </w:rPr>
              <w:drawing>
                <wp:inline distT="0" distB="0" distL="0" distR="0">
                  <wp:extent cx="5568517" cy="3175521"/>
                  <wp:effectExtent l="0" t="0" r="0" b="0"/>
                  <wp:docPr id="170791" name="Picture 170791"/>
                  <wp:cNvGraphicFramePr/>
                  <a:graphic xmlns:a="http://schemas.openxmlformats.org/drawingml/2006/main">
                    <a:graphicData uri="http://schemas.openxmlformats.org/drawingml/2006/picture">
                      <pic:pic xmlns:pic="http://schemas.openxmlformats.org/drawingml/2006/picture">
                        <pic:nvPicPr>
                          <pic:cNvPr id="170791" name="Picture 170791"/>
                          <pic:cNvPicPr/>
                        </pic:nvPicPr>
                        <pic:blipFill>
                          <a:blip r:embed="rId108"/>
                          <a:stretch>
                            <a:fillRect/>
                          </a:stretch>
                        </pic:blipFill>
                        <pic:spPr>
                          <a:xfrm rot="5399999">
                            <a:off x="0" y="0"/>
                            <a:ext cx="5568517" cy="3175521"/>
                          </a:xfrm>
                          <a:prstGeom prst="rect">
                            <a:avLst/>
                          </a:prstGeom>
                        </pic:spPr>
                      </pic:pic>
                    </a:graphicData>
                  </a:graphic>
                </wp:inline>
              </w:drawing>
            </w:r>
          </w:p>
        </w:tc>
        <w:tc>
          <w:tcPr>
            <w:tcW w:w="334" w:type="dxa"/>
            <w:vMerge w:val="restart"/>
            <w:tcBorders>
              <w:top w:val="single" w:sz="2" w:space="0" w:color="000000"/>
              <w:left w:val="single" w:sz="2" w:space="0" w:color="000000"/>
              <w:bottom w:val="single" w:sz="2" w:space="0" w:color="000000"/>
              <w:right w:val="single" w:sz="2" w:space="0" w:color="000000"/>
            </w:tcBorders>
            <w:textDirection w:val="tbRlV"/>
          </w:tcPr>
          <w:p w:rsidR="008208A2" w:rsidRDefault="00000000">
            <w:pPr>
              <w:tabs>
                <w:tab w:val="center" w:pos="3295"/>
                <w:tab w:val="center" w:pos="4385"/>
              </w:tabs>
              <w:spacing w:after="0"/>
            </w:pPr>
            <w:r>
              <w:rPr>
                <w:sz w:val="10"/>
              </w:rPr>
              <w:tab/>
            </w:r>
            <w:r>
              <w:rPr>
                <w:rFonts w:ascii="Microsoft JhengHei" w:eastAsia="Microsoft JhengHei" w:hAnsi="Microsoft JhengHei" w:cs="Microsoft JhengHei"/>
                <w:sz w:val="10"/>
              </w:rPr>
              <w:t>08</w:t>
            </w:r>
            <w:r>
              <w:rPr>
                <w:rFonts w:ascii="Microsoft JhengHei" w:eastAsia="Microsoft JhengHei" w:hAnsi="Microsoft JhengHei" w:cs="Microsoft JhengHei"/>
                <w:sz w:val="10"/>
              </w:rPr>
              <w:tab/>
              <w:t>9L</w:t>
            </w:r>
          </w:p>
        </w:tc>
        <w:tc>
          <w:tcPr>
            <w:tcW w:w="37" w:type="dxa"/>
            <w:tcBorders>
              <w:top w:val="nil"/>
              <w:left w:val="single" w:sz="2" w:space="0" w:color="000000"/>
              <w:bottom w:val="single" w:sz="2" w:space="0" w:color="000000"/>
              <w:right w:val="nil"/>
            </w:tcBorders>
            <w:textDirection w:val="tbRlV"/>
          </w:tcPr>
          <w:p w:rsidR="008208A2" w:rsidRDefault="008208A2"/>
        </w:tc>
      </w:tr>
      <w:tr w:rsidR="008208A2">
        <w:trPr>
          <w:trHeight w:val="5046"/>
        </w:trPr>
        <w:tc>
          <w:tcPr>
            <w:tcW w:w="0" w:type="auto"/>
            <w:vMerge/>
            <w:tcBorders>
              <w:top w:val="nil"/>
              <w:left w:val="nil"/>
              <w:bottom w:val="nil"/>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c>
          <w:tcPr>
            <w:tcW w:w="37" w:type="dxa"/>
            <w:vMerge w:val="restart"/>
            <w:tcBorders>
              <w:top w:val="nil"/>
              <w:left w:val="single" w:sz="2" w:space="0" w:color="000000"/>
              <w:bottom w:val="nil"/>
              <w:right w:val="nil"/>
            </w:tcBorders>
            <w:textDirection w:val="tbRlV"/>
          </w:tcPr>
          <w:p w:rsidR="008208A2" w:rsidRDefault="008208A2"/>
        </w:tc>
      </w:tr>
      <w:tr w:rsidR="008208A2">
        <w:trPr>
          <w:trHeight w:val="440"/>
        </w:trPr>
        <w:tc>
          <w:tcPr>
            <w:tcW w:w="0" w:type="auto"/>
            <w:vMerge/>
            <w:tcBorders>
              <w:top w:val="nil"/>
              <w:left w:val="nil"/>
              <w:bottom w:val="nil"/>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c>
          <w:tcPr>
            <w:tcW w:w="0" w:type="auto"/>
            <w:vMerge/>
            <w:tcBorders>
              <w:top w:val="nil"/>
              <w:left w:val="single" w:sz="2" w:space="0" w:color="000000"/>
              <w:bottom w:val="nil"/>
              <w:right w:val="nil"/>
            </w:tcBorders>
            <w:textDirection w:val="tbRlV"/>
          </w:tcPr>
          <w:p w:rsidR="008208A2" w:rsidRDefault="008208A2"/>
        </w:tc>
      </w:tr>
      <w:tr w:rsidR="008208A2">
        <w:trPr>
          <w:trHeight w:val="440"/>
        </w:trPr>
        <w:tc>
          <w:tcPr>
            <w:tcW w:w="0" w:type="auto"/>
            <w:vMerge/>
            <w:tcBorders>
              <w:top w:val="nil"/>
              <w:left w:val="nil"/>
              <w:bottom w:val="nil"/>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c>
          <w:tcPr>
            <w:tcW w:w="0" w:type="auto"/>
            <w:vMerge/>
            <w:tcBorders>
              <w:top w:val="nil"/>
              <w:left w:val="single" w:sz="2" w:space="0" w:color="000000"/>
              <w:bottom w:val="nil"/>
              <w:right w:val="nil"/>
            </w:tcBorders>
            <w:textDirection w:val="tbRlV"/>
          </w:tcPr>
          <w:p w:rsidR="008208A2" w:rsidRDefault="008208A2"/>
        </w:tc>
      </w:tr>
      <w:tr w:rsidR="008208A2">
        <w:trPr>
          <w:trHeight w:val="491"/>
        </w:trPr>
        <w:tc>
          <w:tcPr>
            <w:tcW w:w="0" w:type="auto"/>
            <w:vMerge/>
            <w:tcBorders>
              <w:top w:val="nil"/>
              <w:left w:val="nil"/>
              <w:bottom w:val="nil"/>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c>
          <w:tcPr>
            <w:tcW w:w="0" w:type="auto"/>
            <w:vMerge/>
            <w:tcBorders>
              <w:top w:val="nil"/>
              <w:left w:val="single" w:sz="2" w:space="0" w:color="000000"/>
              <w:bottom w:val="nil"/>
              <w:right w:val="nil"/>
            </w:tcBorders>
            <w:textDirection w:val="tbRlV"/>
          </w:tcPr>
          <w:p w:rsidR="008208A2" w:rsidRDefault="008208A2"/>
        </w:tc>
      </w:tr>
      <w:tr w:rsidR="008208A2">
        <w:trPr>
          <w:trHeight w:val="1678"/>
        </w:trPr>
        <w:tc>
          <w:tcPr>
            <w:tcW w:w="0" w:type="auto"/>
            <w:vMerge/>
            <w:tcBorders>
              <w:top w:val="nil"/>
              <w:left w:val="nil"/>
              <w:bottom w:val="single" w:sz="2" w:space="0" w:color="000000"/>
              <w:right w:val="single" w:sz="2" w:space="0" w:color="000000"/>
            </w:tcBorders>
            <w:textDirection w:val="tbRlV"/>
          </w:tcPr>
          <w:p w:rsidR="008208A2" w:rsidRDefault="008208A2"/>
        </w:tc>
        <w:tc>
          <w:tcPr>
            <w:tcW w:w="0" w:type="auto"/>
            <w:vMerge/>
            <w:tcBorders>
              <w:top w:val="nil"/>
              <w:left w:val="single" w:sz="2" w:space="0" w:color="000000"/>
              <w:bottom w:val="nil"/>
              <w:right w:val="single" w:sz="2" w:space="0" w:color="000000"/>
            </w:tcBorders>
            <w:textDirection w:val="tbRlV"/>
          </w:tcPr>
          <w:p w:rsidR="008208A2" w:rsidRDefault="008208A2"/>
        </w:tc>
        <w:tc>
          <w:tcPr>
            <w:tcW w:w="0" w:type="auto"/>
            <w:vMerge/>
            <w:tcBorders>
              <w:top w:val="nil"/>
              <w:left w:val="single" w:sz="2" w:space="0" w:color="000000"/>
              <w:bottom w:val="nil"/>
              <w:right w:val="nil"/>
            </w:tcBorders>
            <w:textDirection w:val="tbRlV"/>
          </w:tcPr>
          <w:p w:rsidR="008208A2" w:rsidRDefault="008208A2"/>
        </w:tc>
      </w:tr>
      <w:tr w:rsidR="008208A2">
        <w:trPr>
          <w:trHeight w:val="672"/>
        </w:trPr>
        <w:tc>
          <w:tcPr>
            <w:tcW w:w="5128" w:type="dxa"/>
            <w:tcBorders>
              <w:top w:val="single" w:sz="2" w:space="0" w:color="000000"/>
              <w:left w:val="nil"/>
              <w:bottom w:val="single" w:sz="2" w:space="0" w:color="000000"/>
              <w:right w:val="nil"/>
            </w:tcBorders>
            <w:textDirection w:val="tbRlV"/>
            <w:vAlign w:val="bottom"/>
          </w:tcPr>
          <w:p w:rsidR="008208A2" w:rsidRDefault="00000000">
            <w:pPr>
              <w:spacing w:after="740"/>
              <w:ind w:left="65"/>
            </w:pPr>
            <w:r>
              <w:rPr>
                <w:rFonts w:ascii="Microsoft JhengHei" w:eastAsia="Microsoft JhengHei" w:hAnsi="Microsoft JhengHei" w:cs="Microsoft JhengHei"/>
                <w:sz w:val="4"/>
              </w:rPr>
              <w:t>0009</w:t>
            </w:r>
          </w:p>
          <w:p w:rsidR="008208A2" w:rsidRDefault="00000000">
            <w:pPr>
              <w:spacing w:after="269"/>
              <w:ind w:left="72"/>
            </w:pPr>
            <w:r>
              <w:rPr>
                <w:rFonts w:ascii="Microsoft JhengHei" w:eastAsia="Microsoft JhengHei" w:hAnsi="Microsoft JhengHei" w:cs="Microsoft JhengHei"/>
                <w:sz w:val="4"/>
              </w:rPr>
              <w:t>0000L</w:t>
            </w:r>
          </w:p>
          <w:p w:rsidR="008208A2" w:rsidRDefault="00000000">
            <w:pPr>
              <w:spacing w:after="727"/>
              <w:ind w:left="72"/>
            </w:pPr>
            <w:r>
              <w:rPr>
                <w:rFonts w:ascii="Microsoft JhengHei" w:eastAsia="Microsoft JhengHei" w:hAnsi="Microsoft JhengHei" w:cs="Microsoft JhengHei"/>
                <w:sz w:val="4"/>
              </w:rPr>
              <w:t>0009</w:t>
            </w:r>
          </w:p>
          <w:p w:rsidR="008208A2" w:rsidRDefault="00000000">
            <w:pPr>
              <w:spacing w:after="746"/>
              <w:ind w:left="79"/>
              <w:jc w:val="both"/>
            </w:pPr>
            <w:r>
              <w:rPr>
                <w:rFonts w:ascii="Microsoft JhengHei" w:eastAsia="Microsoft JhengHei" w:hAnsi="Microsoft JhengHei" w:cs="Microsoft JhengHei"/>
                <w:sz w:val="4"/>
              </w:rPr>
              <w:t>0000d</w:t>
            </w:r>
          </w:p>
          <w:p w:rsidR="008208A2" w:rsidRDefault="00000000">
            <w:pPr>
              <w:spacing w:after="733"/>
              <w:ind w:left="85"/>
              <w:jc w:val="both"/>
            </w:pPr>
            <w:r>
              <w:rPr>
                <w:rFonts w:ascii="Microsoft JhengHei" w:eastAsia="Microsoft JhengHei" w:hAnsi="Microsoft JhengHei" w:cs="Microsoft JhengHei"/>
                <w:sz w:val="4"/>
              </w:rPr>
              <w:t>089d</w:t>
            </w:r>
          </w:p>
          <w:p w:rsidR="008208A2" w:rsidRDefault="00000000">
            <w:pPr>
              <w:spacing w:after="0"/>
              <w:ind w:left="92"/>
              <w:jc w:val="both"/>
            </w:pPr>
            <w:r>
              <w:rPr>
                <w:rFonts w:ascii="Microsoft JhengHei" w:eastAsia="Microsoft JhengHei" w:hAnsi="Microsoft JhengHei" w:cs="Microsoft JhengHei"/>
                <w:sz w:val="4"/>
              </w:rPr>
              <w:t>0000e</w:t>
            </w:r>
          </w:p>
        </w:tc>
        <w:tc>
          <w:tcPr>
            <w:tcW w:w="0" w:type="auto"/>
            <w:vMerge/>
            <w:tcBorders>
              <w:top w:val="nil"/>
              <w:left w:val="single" w:sz="2" w:space="0" w:color="000000"/>
              <w:bottom w:val="single" w:sz="2" w:space="0" w:color="000000"/>
              <w:right w:val="single" w:sz="2" w:space="0" w:color="000000"/>
            </w:tcBorders>
            <w:textDirection w:val="tbRlV"/>
          </w:tcPr>
          <w:p w:rsidR="008208A2" w:rsidRDefault="008208A2"/>
        </w:tc>
        <w:tc>
          <w:tcPr>
            <w:tcW w:w="0" w:type="auto"/>
            <w:vMerge/>
            <w:tcBorders>
              <w:top w:val="nil"/>
              <w:left w:val="single" w:sz="2" w:space="0" w:color="000000"/>
              <w:bottom w:val="nil"/>
              <w:right w:val="nil"/>
            </w:tcBorders>
            <w:textDirection w:val="tbRlV"/>
          </w:tcPr>
          <w:p w:rsidR="008208A2" w:rsidRDefault="008208A2"/>
        </w:tc>
      </w:tr>
    </w:tbl>
    <w:p w:rsidR="008208A2" w:rsidRDefault="00000000">
      <w:pPr>
        <w:tabs>
          <w:tab w:val="center" w:pos="9404"/>
          <w:tab w:val="center" w:pos="11802"/>
        </w:tabs>
        <w:spacing w:after="0"/>
      </w:pPr>
      <w:r>
        <w:rPr>
          <w:noProof/>
        </w:rPr>
        <mc:AlternateContent>
          <mc:Choice Requires="wpg">
            <w:drawing>
              <wp:anchor distT="0" distB="0" distL="114300" distR="114300" simplePos="0" relativeHeight="251687936" behindDoc="0" locked="0" layoutInCell="1" allowOverlap="1">
                <wp:simplePos x="0" y="0"/>
                <wp:positionH relativeFrom="margin">
                  <wp:posOffset>3724170</wp:posOffset>
                </wp:positionH>
                <wp:positionV relativeFrom="paragraph">
                  <wp:posOffset>-5780453</wp:posOffset>
                </wp:positionV>
                <wp:extent cx="565276" cy="6187704"/>
                <wp:effectExtent l="0" t="0" r="0" b="0"/>
                <wp:wrapSquare wrapText="bothSides"/>
                <wp:docPr id="167584" name="Group 167584"/>
                <wp:cNvGraphicFramePr/>
                <a:graphic xmlns:a="http://schemas.openxmlformats.org/drawingml/2006/main">
                  <a:graphicData uri="http://schemas.microsoft.com/office/word/2010/wordprocessingGroup">
                    <wpg:wgp>
                      <wpg:cNvGrpSpPr/>
                      <wpg:grpSpPr>
                        <a:xfrm>
                          <a:off x="0" y="0"/>
                          <a:ext cx="565276" cy="6187704"/>
                          <a:chOff x="0" y="0"/>
                          <a:chExt cx="565276" cy="6187704"/>
                        </a:xfrm>
                      </wpg:grpSpPr>
                      <pic:pic xmlns:pic="http://schemas.openxmlformats.org/drawingml/2006/picture">
                        <pic:nvPicPr>
                          <pic:cNvPr id="170790" name="Picture 170790"/>
                          <pic:cNvPicPr/>
                        </pic:nvPicPr>
                        <pic:blipFill>
                          <a:blip r:embed="rId109"/>
                          <a:stretch>
                            <a:fillRect/>
                          </a:stretch>
                        </pic:blipFill>
                        <pic:spPr>
                          <a:xfrm rot="5399999">
                            <a:off x="-2376951" y="2613822"/>
                            <a:ext cx="5319181" cy="565276"/>
                          </a:xfrm>
                          <a:prstGeom prst="rect">
                            <a:avLst/>
                          </a:prstGeom>
                        </pic:spPr>
                      </pic:pic>
                      <wps:wsp>
                        <wps:cNvPr id="91781" name="Rectangle 91781"/>
                        <wps:cNvSpPr/>
                        <wps:spPr>
                          <a:xfrm>
                            <a:off x="0" y="5152956"/>
                            <a:ext cx="171370" cy="762720"/>
                          </a:xfrm>
                          <a:prstGeom prst="rect">
                            <a:avLst/>
                          </a:prstGeom>
                          <a:ln>
                            <a:noFill/>
                          </a:ln>
                        </wps:spPr>
                        <wps:txbx>
                          <w:txbxContent>
                            <w:p w:rsidR="008208A2" w:rsidRDefault="00000000">
                              <w:r>
                                <w:rPr>
                                  <w:rFonts w:ascii="Microsoft JhengHei" w:eastAsia="Microsoft JhengHei" w:hAnsi="Microsoft JhengHei" w:cs="Microsoft JhengHei"/>
                                  <w:sz w:val="4"/>
                                </w:rPr>
                                <w:t>"nequoWA"</w:t>
                              </w:r>
                            </w:p>
                          </w:txbxContent>
                        </wps:txbx>
                        <wps:bodyPr horzOverflow="overflow" vert="eaVert" lIns="0" tIns="0" rIns="0" bIns="0" rtlCol="0">
                          <a:noAutofit/>
                        </wps:bodyPr>
                      </wps:wsp>
                      <wps:wsp>
                        <wps:cNvPr id="91782" name="Rectangle 91782"/>
                        <wps:cNvSpPr/>
                        <wps:spPr>
                          <a:xfrm>
                            <a:off x="0" y="5822010"/>
                            <a:ext cx="171370" cy="143701"/>
                          </a:xfrm>
                          <a:prstGeom prst="rect">
                            <a:avLst/>
                          </a:prstGeom>
                          <a:ln>
                            <a:noFill/>
                          </a:ln>
                        </wps:spPr>
                        <wps:txbx>
                          <w:txbxContent>
                            <w:p w:rsidR="008208A2" w:rsidRDefault="00000000">
                              <w:r>
                                <w:rPr>
                                  <w:rFonts w:ascii="Microsoft JhengHei" w:eastAsia="Microsoft JhengHei" w:hAnsi="Microsoft JhengHei" w:cs="Microsoft JhengHei"/>
                                  <w:sz w:val="10"/>
                                </w:rPr>
                                <w:t>OZ</w:t>
                              </w:r>
                            </w:p>
                          </w:txbxContent>
                        </wps:txbx>
                        <wps:bodyPr horzOverflow="overflow" vert="eaVert" lIns="0" tIns="0" rIns="0" bIns="0" rtlCol="0">
                          <a:noAutofit/>
                        </wps:bodyPr>
                      </wps:wsp>
                      <wps:wsp>
                        <wps:cNvPr id="91783" name="Rectangle 91783"/>
                        <wps:cNvSpPr/>
                        <wps:spPr>
                          <a:xfrm>
                            <a:off x="0" y="5963300"/>
                            <a:ext cx="171370" cy="298456"/>
                          </a:xfrm>
                          <a:prstGeom prst="rect">
                            <a:avLst/>
                          </a:prstGeom>
                          <a:ln>
                            <a:noFill/>
                          </a:ln>
                        </wps:spPr>
                        <wps:txbx>
                          <w:txbxContent>
                            <w:p w:rsidR="008208A2" w:rsidRDefault="00000000">
                              <w:r>
                                <w:rPr>
                                  <w:rFonts w:ascii="Microsoft JhengHei" w:eastAsia="Microsoft JhengHei" w:hAnsi="Microsoft JhengHei" w:cs="Microsoft JhengHei"/>
                                  <w:sz w:val="6"/>
                                </w:rPr>
                                <w:t>•qqv</w:t>
                              </w:r>
                            </w:p>
                          </w:txbxContent>
                        </wps:txbx>
                        <wps:bodyPr horzOverflow="overflow" vert="eaVert" lIns="0" tIns="0" rIns="0" bIns="0" rtlCol="0">
                          <a:noAutofit/>
                        </wps:bodyPr>
                      </wps:wsp>
                      <wps:wsp>
                        <wps:cNvPr id="91762" name="Rectangle 91762"/>
                        <wps:cNvSpPr/>
                        <wps:spPr>
                          <a:xfrm>
                            <a:off x="0" y="0"/>
                            <a:ext cx="171370" cy="27635"/>
                          </a:xfrm>
                          <a:prstGeom prst="rect">
                            <a:avLst/>
                          </a:prstGeom>
                          <a:ln>
                            <a:noFill/>
                          </a:ln>
                        </wps:spPr>
                        <wps:txbx>
                          <w:txbxContent>
                            <w:p w:rsidR="008208A2" w:rsidRDefault="00000000">
                              <w:r>
                                <w:rPr>
                                  <w:rFonts w:ascii="Microsoft JhengHei" w:eastAsia="Microsoft JhengHei" w:hAnsi="Microsoft JhengHei" w:cs="Microsoft JhengHei"/>
                                  <w:sz w:val="16"/>
                                </w:rPr>
                                <w:t>…</w:t>
                              </w:r>
                            </w:p>
                          </w:txbxContent>
                        </wps:txbx>
                        <wps:bodyPr horzOverflow="overflow" vert="eaVert" lIns="0" tIns="0" rIns="0" bIns="0" rtlCol="0">
                          <a:noAutofit/>
                        </wps:bodyPr>
                      </wps:wsp>
                      <wps:wsp>
                        <wps:cNvPr id="91763" name="Rectangle 91763"/>
                        <wps:cNvSpPr/>
                        <wps:spPr>
                          <a:xfrm>
                            <a:off x="0" y="24934"/>
                            <a:ext cx="171370" cy="867733"/>
                          </a:xfrm>
                          <a:prstGeom prst="rect">
                            <a:avLst/>
                          </a:prstGeom>
                          <a:ln>
                            <a:noFill/>
                          </a:ln>
                        </wps:spPr>
                        <wps:txbx>
                          <w:txbxContent>
                            <w:p w:rsidR="008208A2" w:rsidRDefault="00000000">
                              <w:r>
                                <w:rPr>
                                  <w:rFonts w:ascii="Microsoft JhengHei" w:eastAsia="Microsoft JhengHei" w:hAnsi="Microsoft JhengHei" w:cs="Microsoft JhengHei"/>
                                  <w:sz w:val="2"/>
                                </w:rPr>
                                <w:t>uofiunntptqv)</w:t>
                              </w:r>
                            </w:p>
                          </w:txbxContent>
                        </wps:txbx>
                        <wps:bodyPr horzOverflow="overflow" vert="eaVert" lIns="0" tIns="0" rIns="0" bIns="0" rtlCol="0">
                          <a:noAutofit/>
                        </wps:bodyPr>
                      </wps:wsp>
                    </wpg:wgp>
                  </a:graphicData>
                </a:graphic>
              </wp:anchor>
            </w:drawing>
          </mc:Choice>
          <mc:Fallback xmlns:a="http://schemas.openxmlformats.org/drawingml/2006/main">
            <w:pict>
              <v:group id="Group 167584" style="width:44.5099pt;height:487.221pt;position:absolute;mso-position-horizontal-relative:margin;mso-position-horizontal:absolute;margin-left:293.242pt;mso-position-vertical-relative:text;margin-top:-455.154pt;" coordsize="5652,61877">
                <v:shape id="Picture 170790" style="position:absolute;width:53191;height:5652;left:-23769;top:26138;rotation:90;" filled="f">
                  <v:imagedata r:id="rId110"/>
                </v:shape>
                <v:rect id="Rectangle 91781" style="position:absolute;width:1713;height:7627;left:0;top:51529;" filled="f" stroked="f">
                  <v:textbox inset="0,0,0,0" style="layout-flow:vertical-ideographic">
                    <w:txbxContent>
                      <w:p>
                        <w:pPr>
                          <w:spacing w:before="0" w:after="160" w:line="259" w:lineRule="auto"/>
                        </w:pPr>
                        <w:r>
                          <w:rPr>
                            <w:rFonts w:cs="Microsoft JhengHei" w:hAnsi="Microsoft JhengHei" w:eastAsia="Microsoft JhengHei" w:ascii="Microsoft JhengHei"/>
                            <w:sz w:val="4"/>
                          </w:rPr>
                          <w:t xml:space="preserve">"nequoWA"</w:t>
                        </w:r>
                      </w:p>
                    </w:txbxContent>
                  </v:textbox>
                </v:rect>
                <v:rect id="Rectangle 91782" style="position:absolute;width:1713;height:1437;left:0;top:58220;" filled="f" stroked="f">
                  <v:textbox inset="0,0,0,0" style="layout-flow:vertical-ideographic">
                    <w:txbxContent>
                      <w:p>
                        <w:pPr>
                          <w:spacing w:before="0" w:after="160" w:line="259" w:lineRule="auto"/>
                        </w:pPr>
                        <w:r>
                          <w:rPr>
                            <w:rFonts w:cs="Microsoft JhengHei" w:hAnsi="Microsoft JhengHei" w:eastAsia="Microsoft JhengHei" w:ascii="Microsoft JhengHei"/>
                            <w:sz w:val="10"/>
                          </w:rPr>
                          <w:t xml:space="preserve">OZ</w:t>
                        </w:r>
                      </w:p>
                    </w:txbxContent>
                  </v:textbox>
                </v:rect>
                <v:rect id="Rectangle 91783" style="position:absolute;width:1713;height:2984;left:0;top:59633;" filled="f" stroked="f">
                  <v:textbox inset="0,0,0,0" style="layout-flow:vertical-ideographic">
                    <w:txbxContent>
                      <w:p>
                        <w:pPr>
                          <w:spacing w:before="0" w:after="160" w:line="259" w:lineRule="auto"/>
                        </w:pPr>
                        <w:r>
                          <w:rPr>
                            <w:rFonts w:cs="Microsoft JhengHei" w:hAnsi="Microsoft JhengHei" w:eastAsia="Microsoft JhengHei" w:ascii="Microsoft JhengHei"/>
                            <w:sz w:val="6"/>
                          </w:rPr>
                          <w:t xml:space="preserve">•qqv</w:t>
                        </w:r>
                      </w:p>
                    </w:txbxContent>
                  </v:textbox>
                </v:rect>
                <v:rect id="Rectangle 91762" style="position:absolute;width:1713;height:276;left:0;top:0;" filled="f" stroked="f">
                  <v:textbox inset="0,0,0,0" style="layout-flow:vertical-ideographic">
                    <w:txbxContent>
                      <w:p>
                        <w:pPr>
                          <w:spacing w:before="0" w:after="160" w:line="259" w:lineRule="auto"/>
                        </w:pPr>
                        <w:r>
                          <w:rPr>
                            <w:rFonts w:cs="Microsoft JhengHei" w:hAnsi="Microsoft JhengHei" w:eastAsia="Microsoft JhengHei" w:ascii="Microsoft JhengHei"/>
                            <w:sz w:val="16"/>
                          </w:rPr>
                          <w:t xml:space="preserve">…</w:t>
                        </w:r>
                      </w:p>
                    </w:txbxContent>
                  </v:textbox>
                </v:rect>
                <v:rect id="Rectangle 91763" style="position:absolute;width:1713;height:8677;left:0;top:249;" filled="f" stroked="f">
                  <v:textbox inset="0,0,0,0" style="layout-flow:vertical-ideographic">
                    <w:txbxContent>
                      <w:p>
                        <w:pPr>
                          <w:spacing w:before="0" w:after="160" w:line="259" w:lineRule="auto"/>
                        </w:pPr>
                        <w:r>
                          <w:rPr>
                            <w:rFonts w:cs="Microsoft JhengHei" w:hAnsi="Microsoft JhengHei" w:eastAsia="Microsoft JhengHei" w:ascii="Microsoft JhengHei"/>
                            <w:sz w:val="2"/>
                          </w:rPr>
                          <w:t xml:space="preserve">uofiunntptqv)</w:t>
                        </w:r>
                      </w:p>
                    </w:txbxContent>
                  </v:textbox>
                </v:rect>
                <w10:wrap type="square"/>
              </v:group>
            </w:pict>
          </mc:Fallback>
        </mc:AlternateContent>
      </w:r>
      <w:r>
        <w:rPr>
          <w:sz w:val="10"/>
        </w:rPr>
        <w:tab/>
      </w:r>
      <w:r>
        <w:rPr>
          <w:rFonts w:ascii="Microsoft JhengHei" w:eastAsia="Microsoft JhengHei" w:hAnsi="Microsoft JhengHei" w:cs="Microsoft JhengHei"/>
          <w:sz w:val="10"/>
        </w:rPr>
        <w:t>P•;0-06</w:t>
      </w:r>
      <w:r>
        <w:rPr>
          <w:rFonts w:ascii="Microsoft JhengHei" w:eastAsia="Microsoft JhengHei" w:hAnsi="Microsoft JhengHei" w:cs="Microsoft JhengHei"/>
          <w:sz w:val="10"/>
        </w:rPr>
        <w:tab/>
      </w:r>
      <w:r>
        <w:rPr>
          <w:noProof/>
        </w:rPr>
        <w:drawing>
          <wp:inline distT="0" distB="0" distL="0" distR="0">
            <wp:extent cx="5141516" cy="45712"/>
            <wp:effectExtent l="0" t="0" r="0" b="0"/>
            <wp:docPr id="92950" name="Picture 92950"/>
            <wp:cNvGraphicFramePr/>
            <a:graphic xmlns:a="http://schemas.openxmlformats.org/drawingml/2006/main">
              <a:graphicData uri="http://schemas.openxmlformats.org/drawingml/2006/picture">
                <pic:pic xmlns:pic="http://schemas.openxmlformats.org/drawingml/2006/picture">
                  <pic:nvPicPr>
                    <pic:cNvPr id="92950" name="Picture 92950"/>
                    <pic:cNvPicPr/>
                  </pic:nvPicPr>
                  <pic:blipFill>
                    <a:blip r:embed="rId111"/>
                    <a:stretch>
                      <a:fillRect/>
                    </a:stretch>
                  </pic:blipFill>
                  <pic:spPr>
                    <a:xfrm>
                      <a:off x="0" y="0"/>
                      <a:ext cx="5141516" cy="45712"/>
                    </a:xfrm>
                    <a:prstGeom prst="rect">
                      <a:avLst/>
                    </a:prstGeom>
                  </pic:spPr>
                </pic:pic>
              </a:graphicData>
            </a:graphic>
          </wp:inline>
        </w:drawing>
      </w:r>
      <w:r>
        <w:br w:type="page"/>
      </w:r>
    </w:p>
    <w:tbl>
      <w:tblPr>
        <w:tblStyle w:val="TableGrid"/>
        <w:tblpPr w:vertAnchor="text" w:horzAnchor="margin" w:tblpX="52" w:tblpY="-1639"/>
        <w:tblOverlap w:val="never"/>
        <w:tblW w:w="5662" w:type="dxa"/>
        <w:tblInd w:w="0" w:type="dxa"/>
        <w:tblCellMar>
          <w:top w:w="10" w:type="dxa"/>
          <w:left w:w="0" w:type="dxa"/>
          <w:bottom w:w="17" w:type="dxa"/>
          <w:right w:w="124" w:type="dxa"/>
        </w:tblCellMar>
        <w:tblLook w:val="04A0" w:firstRow="1" w:lastRow="0" w:firstColumn="1" w:lastColumn="0" w:noHBand="0" w:noVBand="1"/>
      </w:tblPr>
      <w:tblGrid>
        <w:gridCol w:w="5335"/>
        <w:gridCol w:w="327"/>
      </w:tblGrid>
      <w:tr w:rsidR="008208A2">
        <w:trPr>
          <w:trHeight w:val="8715"/>
        </w:trPr>
        <w:tc>
          <w:tcPr>
            <w:tcW w:w="5335" w:type="dxa"/>
            <w:tcBorders>
              <w:top w:val="nil"/>
              <w:left w:val="single" w:sz="2" w:space="0" w:color="000000"/>
              <w:bottom w:val="single" w:sz="2" w:space="0" w:color="000000"/>
              <w:right w:val="single" w:sz="2" w:space="0" w:color="000000"/>
            </w:tcBorders>
            <w:textDirection w:val="tbRlV"/>
          </w:tcPr>
          <w:p w:rsidR="008208A2" w:rsidRDefault="00000000">
            <w:pPr>
              <w:spacing w:after="0"/>
            </w:pPr>
            <w:r>
              <w:rPr>
                <w:noProof/>
              </w:rPr>
              <w:drawing>
                <wp:inline distT="0" distB="0" distL="0" distR="0">
                  <wp:extent cx="5489561" cy="3063297"/>
                  <wp:effectExtent l="0" t="0" r="0" b="0"/>
                  <wp:docPr id="170799" name="Picture 170799"/>
                  <wp:cNvGraphicFramePr/>
                  <a:graphic xmlns:a="http://schemas.openxmlformats.org/drawingml/2006/main">
                    <a:graphicData uri="http://schemas.openxmlformats.org/drawingml/2006/picture">
                      <pic:pic xmlns:pic="http://schemas.openxmlformats.org/drawingml/2006/picture">
                        <pic:nvPicPr>
                          <pic:cNvPr id="170799" name="Picture 170799"/>
                          <pic:cNvPicPr/>
                        </pic:nvPicPr>
                        <pic:blipFill>
                          <a:blip r:embed="rId112"/>
                          <a:stretch>
                            <a:fillRect/>
                          </a:stretch>
                        </pic:blipFill>
                        <pic:spPr>
                          <a:xfrm rot="5399999">
                            <a:off x="0" y="0"/>
                            <a:ext cx="5489561" cy="3063297"/>
                          </a:xfrm>
                          <a:prstGeom prst="rect">
                            <a:avLst/>
                          </a:prstGeom>
                        </pic:spPr>
                      </pic:pic>
                    </a:graphicData>
                  </a:graphic>
                </wp:inline>
              </w:drawing>
            </w:r>
          </w:p>
        </w:tc>
        <w:tc>
          <w:tcPr>
            <w:tcW w:w="327" w:type="dxa"/>
            <w:vMerge w:val="restart"/>
            <w:tcBorders>
              <w:top w:val="single" w:sz="2" w:space="0" w:color="000000"/>
              <w:left w:val="single" w:sz="2" w:space="0" w:color="000000"/>
              <w:bottom w:val="single" w:sz="2" w:space="0" w:color="000000"/>
              <w:right w:val="single" w:sz="2" w:space="0" w:color="000000"/>
            </w:tcBorders>
            <w:textDirection w:val="tbRlV"/>
          </w:tcPr>
          <w:p w:rsidR="008208A2" w:rsidRDefault="00000000">
            <w:pPr>
              <w:tabs>
                <w:tab w:val="center" w:pos="4319"/>
                <w:tab w:val="center" w:pos="5415"/>
                <w:tab w:val="center" w:pos="7624"/>
                <w:tab w:val="right" w:pos="9358"/>
              </w:tabs>
              <w:spacing w:after="0"/>
            </w:pPr>
            <w:r>
              <w:rPr>
                <w:rFonts w:ascii="Microsoft JhengHei" w:eastAsia="Microsoft JhengHei" w:hAnsi="Microsoft JhengHei" w:cs="Microsoft JhengHei"/>
                <w:sz w:val="4"/>
              </w:rPr>
              <w:t>ulW</w:t>
            </w:r>
            <w:r>
              <w:rPr>
                <w:rFonts w:ascii="Microsoft JhengHei" w:eastAsia="Microsoft JhengHei" w:hAnsi="Microsoft JhengHei" w:cs="Microsoft JhengHei"/>
                <w:sz w:val="4"/>
              </w:rPr>
              <w:tab/>
              <w:t>9L</w:t>
            </w:r>
            <w:r>
              <w:rPr>
                <w:rFonts w:ascii="Microsoft JhengHei" w:eastAsia="Microsoft JhengHei" w:hAnsi="Microsoft JhengHei" w:cs="Microsoft JhengHei"/>
                <w:sz w:val="4"/>
              </w:rPr>
              <w:tab/>
              <w:t>91</w:t>
            </w:r>
            <w:r>
              <w:rPr>
                <w:rFonts w:ascii="Microsoft JhengHei" w:eastAsia="Microsoft JhengHei" w:hAnsi="Microsoft JhengHei" w:cs="Microsoft JhengHei"/>
                <w:sz w:val="4"/>
              </w:rPr>
              <w:tab/>
              <w:t>ZL</w:t>
            </w:r>
            <w:r>
              <w:rPr>
                <w:rFonts w:ascii="Microsoft JhengHei" w:eastAsia="Microsoft JhengHei" w:hAnsi="Microsoft JhengHei" w:cs="Microsoft JhengHei"/>
                <w:sz w:val="4"/>
              </w:rPr>
              <w:tab/>
              <w:t>0</w:t>
            </w:r>
          </w:p>
        </w:tc>
      </w:tr>
      <w:tr w:rsidR="008208A2">
        <w:trPr>
          <w:trHeight w:val="670"/>
        </w:trPr>
        <w:tc>
          <w:tcPr>
            <w:tcW w:w="5335" w:type="dxa"/>
            <w:tcBorders>
              <w:top w:val="single" w:sz="2" w:space="0" w:color="000000"/>
              <w:left w:val="single" w:sz="2" w:space="0" w:color="000000"/>
              <w:bottom w:val="single" w:sz="2" w:space="0" w:color="000000"/>
              <w:right w:val="nil"/>
            </w:tcBorders>
            <w:textDirection w:val="tbRlV"/>
          </w:tcPr>
          <w:p w:rsidR="008208A2" w:rsidRDefault="00000000">
            <w:pPr>
              <w:spacing w:after="484"/>
              <w:ind w:left="61"/>
            </w:pPr>
            <w:r>
              <w:rPr>
                <w:rFonts w:ascii="Microsoft JhengHei" w:eastAsia="Microsoft JhengHei" w:hAnsi="Microsoft JhengHei" w:cs="Microsoft JhengHei"/>
                <w:sz w:val="4"/>
              </w:rPr>
              <w:t>009N</w:t>
            </w:r>
          </w:p>
          <w:p w:rsidR="008208A2" w:rsidRDefault="00000000">
            <w:pPr>
              <w:spacing w:after="484"/>
              <w:ind w:left="61"/>
            </w:pPr>
            <w:r>
              <w:rPr>
                <w:rFonts w:ascii="Microsoft JhengHei" w:eastAsia="Microsoft JhengHei" w:hAnsi="Microsoft JhengHei" w:cs="Microsoft JhengHei"/>
                <w:sz w:val="4"/>
              </w:rPr>
              <w:t>0009</w:t>
            </w:r>
          </w:p>
          <w:p w:rsidR="008208A2" w:rsidRDefault="00000000">
            <w:pPr>
              <w:spacing w:after="439"/>
              <w:ind w:left="61"/>
              <w:jc w:val="both"/>
            </w:pPr>
            <w:r>
              <w:rPr>
                <w:rFonts w:ascii="Microsoft JhengHei" w:eastAsia="Microsoft JhengHei" w:hAnsi="Microsoft JhengHei" w:cs="Microsoft JhengHei"/>
                <w:sz w:val="6"/>
              </w:rPr>
              <w:t>009</w:t>
            </w:r>
          </w:p>
          <w:p w:rsidR="008208A2" w:rsidRDefault="00000000">
            <w:pPr>
              <w:spacing w:after="471"/>
              <w:ind w:left="67"/>
              <w:jc w:val="both"/>
            </w:pPr>
            <w:r>
              <w:rPr>
                <w:rFonts w:ascii="Microsoft JhengHei" w:eastAsia="Microsoft JhengHei" w:hAnsi="Microsoft JhengHei" w:cs="Microsoft JhengHei"/>
                <w:sz w:val="4"/>
              </w:rPr>
              <w:t>0008</w:t>
            </w:r>
          </w:p>
          <w:p w:rsidR="008208A2" w:rsidRDefault="00000000">
            <w:pPr>
              <w:spacing w:after="7"/>
              <w:ind w:left="67"/>
              <w:jc w:val="both"/>
            </w:pPr>
            <w:r>
              <w:rPr>
                <w:rFonts w:ascii="Microsoft JhengHei" w:eastAsia="Microsoft JhengHei" w:hAnsi="Microsoft JhengHei" w:cs="Microsoft JhengHei"/>
                <w:sz w:val="4"/>
              </w:rPr>
              <w:t>009dL</w:t>
            </w:r>
          </w:p>
          <w:p w:rsidR="008208A2" w:rsidRDefault="00000000">
            <w:pPr>
              <w:spacing w:after="7"/>
              <w:ind w:left="74"/>
              <w:jc w:val="both"/>
            </w:pPr>
            <w:r>
              <w:rPr>
                <w:rFonts w:ascii="Microsoft JhengHei" w:eastAsia="Microsoft JhengHei" w:hAnsi="Microsoft JhengHei" w:cs="Microsoft JhengHei"/>
                <w:sz w:val="4"/>
              </w:rPr>
              <w:t>0009L</w:t>
            </w:r>
          </w:p>
          <w:p w:rsidR="008208A2" w:rsidRDefault="00000000">
            <w:pPr>
              <w:spacing w:after="439"/>
              <w:ind w:left="74"/>
              <w:jc w:val="both"/>
            </w:pPr>
            <w:r>
              <w:rPr>
                <w:rFonts w:ascii="Microsoft JhengHei" w:eastAsia="Microsoft JhengHei" w:hAnsi="Microsoft JhengHei" w:cs="Microsoft JhengHei"/>
                <w:sz w:val="6"/>
              </w:rPr>
              <w:t>89a</w:t>
            </w:r>
          </w:p>
          <w:p w:rsidR="008208A2" w:rsidRDefault="00000000">
            <w:pPr>
              <w:spacing w:after="478"/>
              <w:ind w:left="80"/>
              <w:jc w:val="both"/>
            </w:pPr>
            <w:r>
              <w:rPr>
                <w:rFonts w:ascii="Microsoft JhengHei" w:eastAsia="Microsoft JhengHei" w:hAnsi="Microsoft JhengHei" w:cs="Microsoft JhengHei"/>
                <w:sz w:val="4"/>
              </w:rPr>
              <w:t>00008</w:t>
            </w:r>
          </w:p>
          <w:p w:rsidR="008208A2" w:rsidRDefault="00000000">
            <w:pPr>
              <w:spacing w:after="0"/>
              <w:ind w:left="80"/>
              <w:jc w:val="both"/>
            </w:pPr>
            <w:r>
              <w:rPr>
                <w:rFonts w:ascii="Microsoft JhengHei" w:eastAsia="Microsoft JhengHei" w:hAnsi="Microsoft JhengHei" w:cs="Microsoft JhengHei"/>
                <w:sz w:val="4"/>
              </w:rPr>
              <w:t>00964</w:t>
            </w:r>
          </w:p>
        </w:tc>
        <w:tc>
          <w:tcPr>
            <w:tcW w:w="0" w:type="auto"/>
            <w:vMerge/>
            <w:tcBorders>
              <w:top w:val="nil"/>
              <w:left w:val="single" w:sz="2" w:space="0" w:color="000000"/>
              <w:bottom w:val="single" w:sz="2" w:space="0" w:color="000000"/>
              <w:right w:val="single" w:sz="2" w:space="0" w:color="000000"/>
            </w:tcBorders>
            <w:textDirection w:val="tbRlV"/>
          </w:tcPr>
          <w:p w:rsidR="008208A2" w:rsidRDefault="008208A2"/>
        </w:tc>
      </w:tr>
    </w:tbl>
    <w:p w:rsidR="008208A2" w:rsidRDefault="00000000">
      <w:pPr>
        <w:spacing w:after="0"/>
        <w:ind w:left="1993" w:right="2107" w:hanging="10"/>
      </w:pPr>
      <w:r>
        <w:rPr>
          <w:noProof/>
        </w:rPr>
        <w:drawing>
          <wp:anchor distT="0" distB="0" distL="114300" distR="114300" simplePos="0" relativeHeight="251688960" behindDoc="0" locked="0" layoutInCell="1" allowOverlap="0">
            <wp:simplePos x="0" y="0"/>
            <wp:positionH relativeFrom="margin">
              <wp:posOffset>2585328</wp:posOffset>
            </wp:positionH>
            <wp:positionV relativeFrom="paragraph">
              <wp:posOffset>3631482</wp:posOffset>
            </wp:positionV>
            <wp:extent cx="5232957" cy="37401"/>
            <wp:effectExtent l="0" t="0" r="0" b="0"/>
            <wp:wrapSquare wrapText="bothSides"/>
            <wp:docPr id="94508" name="Picture 94508"/>
            <wp:cNvGraphicFramePr/>
            <a:graphic xmlns:a="http://schemas.openxmlformats.org/drawingml/2006/main">
              <a:graphicData uri="http://schemas.openxmlformats.org/drawingml/2006/picture">
                <pic:pic xmlns:pic="http://schemas.openxmlformats.org/drawingml/2006/picture">
                  <pic:nvPicPr>
                    <pic:cNvPr id="94508" name="Picture 94508"/>
                    <pic:cNvPicPr/>
                  </pic:nvPicPr>
                  <pic:blipFill>
                    <a:blip r:embed="rId113"/>
                    <a:stretch>
                      <a:fillRect/>
                    </a:stretch>
                  </pic:blipFill>
                  <pic:spPr>
                    <a:xfrm>
                      <a:off x="0" y="0"/>
                      <a:ext cx="5232957" cy="37401"/>
                    </a:xfrm>
                    <a:prstGeom prst="rect">
                      <a:avLst/>
                    </a:prstGeom>
                  </pic:spPr>
                </pic:pic>
              </a:graphicData>
            </a:graphic>
          </wp:anchor>
        </w:drawing>
      </w:r>
      <w:r>
        <w:rPr>
          <w:noProof/>
        </w:rPr>
        <w:drawing>
          <wp:anchor distT="0" distB="0" distL="114300" distR="114300" simplePos="0" relativeHeight="251689984" behindDoc="0" locked="0" layoutInCell="1" allowOverlap="0">
            <wp:simplePos x="0" y="0"/>
            <wp:positionH relativeFrom="margin">
              <wp:posOffset>4969048</wp:posOffset>
            </wp:positionH>
            <wp:positionV relativeFrom="paragraph">
              <wp:posOffset>1651849</wp:posOffset>
            </wp:positionV>
            <wp:extent cx="58190" cy="54023"/>
            <wp:effectExtent l="0" t="0" r="0" b="0"/>
            <wp:wrapSquare wrapText="bothSides"/>
            <wp:docPr id="94374" name="Picture 94374"/>
            <wp:cNvGraphicFramePr/>
            <a:graphic xmlns:a="http://schemas.openxmlformats.org/drawingml/2006/main">
              <a:graphicData uri="http://schemas.openxmlformats.org/drawingml/2006/picture">
                <pic:pic xmlns:pic="http://schemas.openxmlformats.org/drawingml/2006/picture">
                  <pic:nvPicPr>
                    <pic:cNvPr id="94374" name="Picture 94374"/>
                    <pic:cNvPicPr/>
                  </pic:nvPicPr>
                  <pic:blipFill>
                    <a:blip r:embed="rId114"/>
                    <a:stretch>
                      <a:fillRect/>
                    </a:stretch>
                  </pic:blipFill>
                  <pic:spPr>
                    <a:xfrm>
                      <a:off x="0" y="0"/>
                      <a:ext cx="58190" cy="54023"/>
                    </a:xfrm>
                    <a:prstGeom prst="rect">
                      <a:avLst/>
                    </a:prstGeom>
                  </pic:spPr>
                </pic:pic>
              </a:graphicData>
            </a:graphic>
          </wp:anchor>
        </w:drawing>
      </w:r>
      <w:r>
        <w:rPr>
          <w:noProof/>
        </w:rPr>
        <w:drawing>
          <wp:anchor distT="0" distB="0" distL="114300" distR="114300" simplePos="0" relativeHeight="251691008" behindDoc="0" locked="0" layoutInCell="1" allowOverlap="0">
            <wp:simplePos x="0" y="0"/>
            <wp:positionH relativeFrom="margin">
              <wp:posOffset>4966971</wp:posOffset>
            </wp:positionH>
            <wp:positionV relativeFrom="paragraph">
              <wp:posOffset>2202469</wp:posOffset>
            </wp:positionV>
            <wp:extent cx="41564" cy="66490"/>
            <wp:effectExtent l="0" t="0" r="0" b="0"/>
            <wp:wrapSquare wrapText="bothSides"/>
            <wp:docPr id="94378" name="Picture 94378"/>
            <wp:cNvGraphicFramePr/>
            <a:graphic xmlns:a="http://schemas.openxmlformats.org/drawingml/2006/main">
              <a:graphicData uri="http://schemas.openxmlformats.org/drawingml/2006/picture">
                <pic:pic xmlns:pic="http://schemas.openxmlformats.org/drawingml/2006/picture">
                  <pic:nvPicPr>
                    <pic:cNvPr id="94378" name="Picture 94378"/>
                    <pic:cNvPicPr/>
                  </pic:nvPicPr>
                  <pic:blipFill>
                    <a:blip r:embed="rId115"/>
                    <a:stretch>
                      <a:fillRect/>
                    </a:stretch>
                  </pic:blipFill>
                  <pic:spPr>
                    <a:xfrm>
                      <a:off x="0" y="0"/>
                      <a:ext cx="41564" cy="66490"/>
                    </a:xfrm>
                    <a:prstGeom prst="rect">
                      <a:avLst/>
                    </a:prstGeom>
                  </pic:spPr>
                </pic:pic>
              </a:graphicData>
            </a:graphic>
          </wp:anchor>
        </w:drawing>
      </w:r>
      <w:r>
        <w:rPr>
          <w:noProof/>
        </w:rPr>
        <mc:AlternateContent>
          <mc:Choice Requires="wpg">
            <w:drawing>
              <wp:inline distT="0" distB="0" distL="0" distR="0">
                <wp:extent cx="112223" cy="1126170"/>
                <wp:effectExtent l="0" t="0" r="0" b="0"/>
                <wp:docPr id="168078" name="Group 168078"/>
                <wp:cNvGraphicFramePr/>
                <a:graphic xmlns:a="http://schemas.openxmlformats.org/drawingml/2006/main">
                  <a:graphicData uri="http://schemas.microsoft.com/office/word/2010/wordprocessingGroup">
                    <wpg:wgp>
                      <wpg:cNvGrpSpPr/>
                      <wpg:grpSpPr>
                        <a:xfrm>
                          <a:off x="0" y="0"/>
                          <a:ext cx="112223" cy="1126170"/>
                          <a:chOff x="0" y="0"/>
                          <a:chExt cx="112223" cy="1126170"/>
                        </a:xfrm>
                      </wpg:grpSpPr>
                      <pic:pic xmlns:pic="http://schemas.openxmlformats.org/drawingml/2006/picture">
                        <pic:nvPicPr>
                          <pic:cNvPr id="170796" name="Picture 170796"/>
                          <pic:cNvPicPr/>
                        </pic:nvPicPr>
                        <pic:blipFill>
                          <a:blip r:embed="rId116"/>
                          <a:stretch>
                            <a:fillRect/>
                          </a:stretch>
                        </pic:blipFill>
                        <pic:spPr>
                          <a:xfrm rot="5399999">
                            <a:off x="-517364" y="521521"/>
                            <a:ext cx="1126170" cy="83129"/>
                          </a:xfrm>
                          <a:prstGeom prst="rect">
                            <a:avLst/>
                          </a:prstGeom>
                        </pic:spPr>
                      </pic:pic>
                      <wps:wsp>
                        <wps:cNvPr id="93363" name="Rectangle 93363"/>
                        <wps:cNvSpPr/>
                        <wps:spPr>
                          <a:xfrm>
                            <a:off x="0" y="477895"/>
                            <a:ext cx="149257" cy="165809"/>
                          </a:xfrm>
                          <a:prstGeom prst="rect">
                            <a:avLst/>
                          </a:prstGeom>
                          <a:ln>
                            <a:noFill/>
                          </a:ln>
                        </wps:spPr>
                        <wps:txbx>
                          <w:txbxContent>
                            <w:p w:rsidR="008208A2" w:rsidRDefault="00000000">
                              <w:r>
                                <w:rPr>
                                  <w:rFonts w:ascii="Microsoft JhengHei" w:eastAsia="Microsoft JhengHei" w:hAnsi="Microsoft JhengHei" w:cs="Microsoft JhengHei"/>
                                  <w:sz w:val="18"/>
                                </w:rPr>
                                <w:t>Il!)</w:t>
                              </w:r>
                            </w:p>
                          </w:txbxContent>
                        </wps:txbx>
                        <wps:bodyPr horzOverflow="overflow" vert="eaVert" lIns="0" tIns="0" rIns="0" bIns="0" rtlCol="0">
                          <a:noAutofit/>
                        </wps:bodyPr>
                      </wps:wsp>
                    </wpg:wgp>
                  </a:graphicData>
                </a:graphic>
              </wp:inline>
            </w:drawing>
          </mc:Choice>
          <mc:Fallback xmlns:a="http://schemas.openxmlformats.org/drawingml/2006/main">
            <w:pict>
              <v:group id="Group 168078" style="width:8.83649pt;height:88.6748pt;mso-position-horizontal-relative:char;mso-position-vertical-relative:line" coordsize="1122,11261">
                <v:shape id="Picture 170796" style="position:absolute;width:11261;height:831;left:-5173;top:5215;rotation:90;" filled="f">
                  <v:imagedata r:id="rId117"/>
                </v:shape>
                <v:rect id="Rectangle 93363" style="position:absolute;width:1492;height:1658;left:0;top:4778;" filled="f" stroked="f">
                  <v:textbox inset="0,0,0,0" style="layout-flow:vertical-ideographic">
                    <w:txbxContent>
                      <w:p>
                        <w:pPr>
                          <w:spacing w:before="0" w:after="160" w:line="259" w:lineRule="auto"/>
                        </w:pPr>
                        <w:r>
                          <w:rPr>
                            <w:rFonts w:cs="Microsoft JhengHei" w:hAnsi="Microsoft JhengHei" w:eastAsia="Microsoft JhengHei" w:ascii="Microsoft JhengHei"/>
                            <w:sz w:val="18"/>
                          </w:rPr>
                          <w:t xml:space="preserve">Il!)</w:t>
                        </w:r>
                      </w:p>
                    </w:txbxContent>
                  </v:textbox>
                </v:rect>
              </v:group>
            </w:pict>
          </mc:Fallback>
        </mc:AlternateContent>
      </w:r>
      <w:r>
        <w:rPr>
          <w:rFonts w:ascii="Microsoft JhengHei" w:eastAsia="Microsoft JhengHei" w:hAnsi="Microsoft JhengHei" w:cs="Microsoft JhengHei"/>
          <w:sz w:val="2"/>
        </w:rPr>
        <w:t xml:space="preserve"> OIPu2303</w:t>
      </w:r>
      <w:r>
        <w:rPr>
          <w:noProof/>
        </w:rPr>
        <w:drawing>
          <wp:inline distT="0" distB="0" distL="0" distR="0">
            <wp:extent cx="423872" cy="83129"/>
            <wp:effectExtent l="0" t="0" r="0" b="0"/>
            <wp:docPr id="170797" name="Picture 170797"/>
            <wp:cNvGraphicFramePr/>
            <a:graphic xmlns:a="http://schemas.openxmlformats.org/drawingml/2006/main">
              <a:graphicData uri="http://schemas.openxmlformats.org/drawingml/2006/picture">
                <pic:pic xmlns:pic="http://schemas.openxmlformats.org/drawingml/2006/picture">
                  <pic:nvPicPr>
                    <pic:cNvPr id="170797" name="Picture 170797"/>
                    <pic:cNvPicPr/>
                  </pic:nvPicPr>
                  <pic:blipFill>
                    <a:blip r:embed="rId118"/>
                    <a:stretch>
                      <a:fillRect/>
                    </a:stretch>
                  </pic:blipFill>
                  <pic:spPr>
                    <a:xfrm rot="5399999">
                      <a:off x="0" y="0"/>
                      <a:ext cx="423872" cy="83129"/>
                    </a:xfrm>
                    <a:prstGeom prst="rect">
                      <a:avLst/>
                    </a:prstGeom>
                  </pic:spPr>
                </pic:pic>
              </a:graphicData>
            </a:graphic>
          </wp:inline>
        </w:drawing>
      </w:r>
      <w:r>
        <w:rPr>
          <w:rFonts w:ascii="Microsoft JhengHei" w:eastAsia="Microsoft JhengHei" w:hAnsi="Microsoft JhengHei" w:cs="Microsoft JhengHei"/>
          <w:sz w:val="2"/>
        </w:rPr>
        <w:t>O!P一t10fiW)0fiJnv•冖冖20EOS一</w:t>
      </w:r>
    </w:p>
    <w:p w:rsidR="008208A2" w:rsidRDefault="00000000">
      <w:pPr>
        <w:spacing w:after="0"/>
        <w:ind w:right="2107"/>
        <w:jc w:val="center"/>
      </w:pPr>
      <w:r>
        <w:rPr>
          <w:noProof/>
        </w:rPr>
        <w:drawing>
          <wp:inline distT="0" distB="0" distL="0" distR="0">
            <wp:extent cx="54033" cy="83112"/>
            <wp:effectExtent l="0" t="0" r="0" b="0"/>
            <wp:docPr id="94354" name="Picture 94354"/>
            <wp:cNvGraphicFramePr/>
            <a:graphic xmlns:a="http://schemas.openxmlformats.org/drawingml/2006/main">
              <a:graphicData uri="http://schemas.openxmlformats.org/drawingml/2006/picture">
                <pic:pic xmlns:pic="http://schemas.openxmlformats.org/drawingml/2006/picture">
                  <pic:nvPicPr>
                    <pic:cNvPr id="94354" name="Picture 94354"/>
                    <pic:cNvPicPr/>
                  </pic:nvPicPr>
                  <pic:blipFill>
                    <a:blip r:embed="rId119"/>
                    <a:stretch>
                      <a:fillRect/>
                    </a:stretch>
                  </pic:blipFill>
                  <pic:spPr>
                    <a:xfrm>
                      <a:off x="0" y="0"/>
                      <a:ext cx="54033" cy="83112"/>
                    </a:xfrm>
                    <a:prstGeom prst="rect">
                      <a:avLst/>
                    </a:prstGeom>
                  </pic:spPr>
                </pic:pic>
              </a:graphicData>
            </a:graphic>
          </wp:inline>
        </w:drawing>
      </w:r>
      <w:r>
        <w:rPr>
          <w:rFonts w:ascii="Microsoft JhengHei" w:eastAsia="Microsoft JhengHei" w:hAnsi="Microsoft JhengHei" w:cs="Microsoft JhengHei"/>
          <w:sz w:val="2"/>
        </w:rPr>
        <w:t xml:space="preserve"> 'JOVVN-suonepefioqluorpedtYI"E"I'[10 ,suonep 一1101npq011V"V“</w:t>
      </w:r>
      <w:r>
        <w:rPr>
          <w:noProof/>
        </w:rPr>
        <w:drawing>
          <wp:inline distT="0" distB="0" distL="0" distR="0">
            <wp:extent cx="220248" cy="78972"/>
            <wp:effectExtent l="0" t="0" r="0" b="0"/>
            <wp:docPr id="170801" name="Picture 170801"/>
            <wp:cNvGraphicFramePr/>
            <a:graphic xmlns:a="http://schemas.openxmlformats.org/drawingml/2006/main">
              <a:graphicData uri="http://schemas.openxmlformats.org/drawingml/2006/picture">
                <pic:pic xmlns:pic="http://schemas.openxmlformats.org/drawingml/2006/picture">
                  <pic:nvPicPr>
                    <pic:cNvPr id="170801" name="Picture 170801"/>
                    <pic:cNvPicPr/>
                  </pic:nvPicPr>
                  <pic:blipFill>
                    <a:blip r:embed="rId120"/>
                    <a:stretch>
                      <a:fillRect/>
                    </a:stretch>
                  </pic:blipFill>
                  <pic:spPr>
                    <a:xfrm rot="5399999">
                      <a:off x="0" y="0"/>
                      <a:ext cx="220248" cy="78972"/>
                    </a:xfrm>
                    <a:prstGeom prst="rect">
                      <a:avLst/>
                    </a:prstGeom>
                  </pic:spPr>
                </pic:pic>
              </a:graphicData>
            </a:graphic>
          </wp:inline>
        </w:drawing>
      </w:r>
    </w:p>
    <w:p w:rsidR="008208A2" w:rsidRDefault="00000000">
      <w:pPr>
        <w:tabs>
          <w:tab w:val="center" w:pos="3727"/>
          <w:tab w:val="center" w:pos="7601"/>
        </w:tabs>
        <w:spacing w:after="0"/>
      </w:pPr>
      <w:r>
        <w:rPr>
          <w:sz w:val="2"/>
        </w:rPr>
        <w:tab/>
      </w:r>
      <w:r>
        <w:rPr>
          <w:rFonts w:ascii="Microsoft JhengHei" w:eastAsia="Microsoft JhengHei" w:hAnsi="Microsoft JhengHei" w:cs="Microsoft JhengHei"/>
          <w:sz w:val="2"/>
        </w:rPr>
        <w:t>'JOVVN-suogepefi0()1uouodn"lⅡ "11“ •0 一</w:t>
      </w:r>
      <w:r>
        <w:rPr>
          <w:rFonts w:ascii="Microsoft JhengHei" w:eastAsia="Microsoft JhengHei" w:hAnsi="Microsoft JhengHei" w:cs="Microsoft JhengHei"/>
          <w:sz w:val="2"/>
        </w:rPr>
        <w:tab/>
        <w:t>"I"I'uermoqoueoxo"0“Poveu10!H]</w:t>
      </w:r>
    </w:p>
    <w:p w:rsidR="008208A2" w:rsidRDefault="00000000">
      <w:pPr>
        <w:tabs>
          <w:tab w:val="center" w:pos="6737"/>
        </w:tabs>
        <w:spacing w:after="0"/>
      </w:pPr>
      <w:r>
        <w:rPr>
          <w:noProof/>
        </w:rPr>
        <w:drawing>
          <wp:inline distT="0" distB="0" distL="0" distR="0">
            <wp:extent cx="78972" cy="70645"/>
            <wp:effectExtent l="0" t="0" r="0" b="0"/>
            <wp:docPr id="94348" name="Picture 94348"/>
            <wp:cNvGraphicFramePr/>
            <a:graphic xmlns:a="http://schemas.openxmlformats.org/drawingml/2006/main">
              <a:graphicData uri="http://schemas.openxmlformats.org/drawingml/2006/picture">
                <pic:pic xmlns:pic="http://schemas.openxmlformats.org/drawingml/2006/picture">
                  <pic:nvPicPr>
                    <pic:cNvPr id="94348" name="Picture 94348"/>
                    <pic:cNvPicPr/>
                  </pic:nvPicPr>
                  <pic:blipFill>
                    <a:blip r:embed="rId121"/>
                    <a:stretch>
                      <a:fillRect/>
                    </a:stretch>
                  </pic:blipFill>
                  <pic:spPr>
                    <a:xfrm>
                      <a:off x="0" y="0"/>
                      <a:ext cx="78972" cy="70645"/>
                    </a:xfrm>
                    <a:prstGeom prst="rect">
                      <a:avLst/>
                    </a:prstGeom>
                  </pic:spPr>
                </pic:pic>
              </a:graphicData>
            </a:graphic>
          </wp:inline>
        </w:drawing>
      </w:r>
      <w:r>
        <w:rPr>
          <w:rFonts w:ascii="Microsoft JhengHei" w:eastAsia="Microsoft JhengHei" w:hAnsi="Microsoft JhengHei" w:cs="Microsoft JhengHei"/>
          <w:sz w:val="2"/>
        </w:rPr>
        <w:t>Ⅱg…ufunzan.Nqv)</w:t>
      </w:r>
      <w:r>
        <w:rPr>
          <w:rFonts w:ascii="Microsoft JhengHei" w:eastAsia="Microsoft JhengHei" w:hAnsi="Microsoft JhengHei" w:cs="Microsoft JhengHei"/>
          <w:sz w:val="2"/>
        </w:rPr>
        <w:tab/>
        <w:t>sopI-utuefimet-uuqoseo•()7 …6L•IN-YH)</w:t>
      </w:r>
      <w:r>
        <w:rPr>
          <w:noProof/>
        </w:rPr>
        <w:drawing>
          <wp:inline distT="0" distB="0" distL="0" distR="0">
            <wp:extent cx="714765" cy="83128"/>
            <wp:effectExtent l="0" t="0" r="0" b="0"/>
            <wp:docPr id="170803" name="Picture 170803"/>
            <wp:cNvGraphicFramePr/>
            <a:graphic xmlns:a="http://schemas.openxmlformats.org/drawingml/2006/main">
              <a:graphicData uri="http://schemas.openxmlformats.org/drawingml/2006/picture">
                <pic:pic xmlns:pic="http://schemas.openxmlformats.org/drawingml/2006/picture">
                  <pic:nvPicPr>
                    <pic:cNvPr id="170803" name="Picture 170803"/>
                    <pic:cNvPicPr/>
                  </pic:nvPicPr>
                  <pic:blipFill>
                    <a:blip r:embed="rId122"/>
                    <a:stretch>
                      <a:fillRect/>
                    </a:stretch>
                  </pic:blipFill>
                  <pic:spPr>
                    <a:xfrm rot="5399999">
                      <a:off x="0" y="0"/>
                      <a:ext cx="714765" cy="83128"/>
                    </a:xfrm>
                    <a:prstGeom prst="rect">
                      <a:avLst/>
                    </a:prstGeom>
                  </pic:spPr>
                </pic:pic>
              </a:graphicData>
            </a:graphic>
          </wp:inline>
        </w:drawing>
      </w:r>
      <w:r>
        <w:rPr>
          <w:rFonts w:ascii="Microsoft JhengHei" w:eastAsia="Microsoft JhengHei" w:hAnsi="Microsoft JhengHei" w:cs="Microsoft JhengHei"/>
          <w:sz w:val="2"/>
        </w:rPr>
        <w:t>'aqosuor-l„nequown …IZqqv</w:t>
      </w:r>
    </w:p>
    <w:p w:rsidR="008208A2" w:rsidRDefault="00000000">
      <w:pPr>
        <w:spacing w:after="0"/>
        <w:ind w:right="2107"/>
        <w:jc w:val="right"/>
      </w:pPr>
      <w:r>
        <w:rPr>
          <w:rFonts w:ascii="Microsoft JhengHei" w:eastAsia="Microsoft JhengHei" w:hAnsi="Microsoft JhengHei" w:cs="Microsoft JhengHei"/>
          <w:sz w:val="2"/>
        </w:rPr>
        <w:t>P'JZLS6L</w:t>
      </w:r>
    </w:p>
    <w:p w:rsidR="008208A2" w:rsidRDefault="008208A2">
      <w:pPr>
        <w:sectPr w:rsidR="008208A2">
          <w:headerReference w:type="even" r:id="rId123"/>
          <w:headerReference w:type="default" r:id="rId124"/>
          <w:headerReference w:type="first" r:id="rId125"/>
          <w:pgSz w:w="11906" w:h="16838"/>
          <w:pgMar w:top="1440" w:right="1440" w:bottom="1440" w:left="1420" w:header="720" w:footer="720" w:gutter="0"/>
          <w:cols w:space="720"/>
          <w:textDirection w:val="tbRl"/>
        </w:sectPr>
      </w:pPr>
    </w:p>
    <w:p w:rsidR="008208A2" w:rsidRDefault="00000000">
      <w:pPr>
        <w:spacing w:after="5" w:line="267" w:lineRule="auto"/>
        <w:ind w:left="31" w:right="750" w:firstLine="3"/>
        <w:jc w:val="both"/>
      </w:pPr>
      <w:r>
        <w:rPr>
          <w:sz w:val="20"/>
        </w:rPr>
        <w:t>gestellt, die sich vor allem im Betulingehalt unterscheiden: Er ist in den Proben aus Königsaue bei weitem am größten, in den Kitten zur Pfeilspitzenschäftung deutlich kleiner und bei den Urnenharzen kaum noch nachzuweisen.</w:t>
      </w:r>
    </w:p>
    <w:p w:rsidR="008208A2" w:rsidRDefault="00000000">
      <w:pPr>
        <w:spacing w:after="5" w:line="267" w:lineRule="auto"/>
        <w:ind w:left="31" w:right="750" w:firstLine="170"/>
        <w:jc w:val="both"/>
      </w:pPr>
      <w:r>
        <w:rPr>
          <w:sz w:val="20"/>
        </w:rPr>
        <w:t xml:space="preserve">Aus den Gaschromatogrammen kann entnommen werden, daß die Pfeilspitzenkitte und vor allem die Urnenharze stärker erhitzt worden sind als die Pechfunde aus Königsaue. Dies geht aus den erhöhten Allobetulen- und Lupadienanteilen dieser Proben hervor, die erst bei großer Hitzeeinwirkung (über 350 </w:t>
      </w:r>
      <w:r>
        <w:rPr>
          <w:sz w:val="20"/>
          <w:vertAlign w:val="superscript"/>
        </w:rPr>
        <w:t>o</w:t>
      </w:r>
      <w:r>
        <w:rPr>
          <w:sz w:val="20"/>
        </w:rPr>
        <w:t>c) durch Abbau (Dehydration) des Betulins entstehen und deshalb als „Degradations-Marker" bezeichnet werden.42</w:t>
      </w:r>
    </w:p>
    <w:p w:rsidR="008208A2" w:rsidRDefault="00000000">
      <w:pPr>
        <w:spacing w:after="5" w:line="267" w:lineRule="auto"/>
        <w:ind w:left="31" w:right="750" w:firstLine="177"/>
        <w:jc w:val="both"/>
      </w:pPr>
      <w:r>
        <w:rPr>
          <w:sz w:val="20"/>
        </w:rPr>
        <w:t>Als Ursache dieser Unterschiede könnte man unterschiedliche Herstellungsverfahren vermuten: schonende bei Pechfunden mit hohem Betulinanteil (Königsaue) und grobe bei Pechfunden mit kleinem (oder gar keinem) Betulingehalt (Urnenharze). Diese Annahmen wären jedoch voreilig. J. Weiner 43 hat in diesem Zusammenhang zutreffend festgestellt, daß über prähistorische Verfahren zur Gewinnung von Birkenpech so gut wie nichts bekannt ist und daß diese Herstellung sicherlich nicht in abgedeckten Retorten wie bei W. Sandermann stattgefunden hat, von denen unsere Vorstellungen ausgehen. Insbesondere muß bei der Beurteilung der Pechproben auch berücksichtigt werden, daß die Qualität des Birkenteers nicht vom Betulinanteil abhängt.</w:t>
      </w:r>
    </w:p>
    <w:p w:rsidR="008208A2" w:rsidRDefault="00000000">
      <w:pPr>
        <w:spacing w:after="5" w:line="267" w:lineRule="auto"/>
        <w:ind w:left="31" w:right="736" w:firstLine="177"/>
        <w:jc w:val="both"/>
      </w:pPr>
      <w:r>
        <w:rPr>
          <w:noProof/>
        </w:rPr>
        <mc:AlternateContent>
          <mc:Choice Requires="wpg">
            <w:drawing>
              <wp:anchor distT="0" distB="0" distL="114300" distR="114300" simplePos="0" relativeHeight="251692032" behindDoc="0" locked="0" layoutInCell="1" allowOverlap="1">
                <wp:simplePos x="0" y="0"/>
                <wp:positionH relativeFrom="page">
                  <wp:posOffset>897791</wp:posOffset>
                </wp:positionH>
                <wp:positionV relativeFrom="page">
                  <wp:posOffset>8788374</wp:posOffset>
                </wp:positionV>
                <wp:extent cx="4630275" cy="12471"/>
                <wp:effectExtent l="0" t="0" r="0" b="0"/>
                <wp:wrapTopAndBottom/>
                <wp:docPr id="170808" name="Group 170808"/>
                <wp:cNvGraphicFramePr/>
                <a:graphic xmlns:a="http://schemas.openxmlformats.org/drawingml/2006/main">
                  <a:graphicData uri="http://schemas.microsoft.com/office/word/2010/wordprocessingGroup">
                    <wpg:wgp>
                      <wpg:cNvGrpSpPr/>
                      <wpg:grpSpPr>
                        <a:xfrm>
                          <a:off x="0" y="0"/>
                          <a:ext cx="4630275" cy="12471"/>
                          <a:chOff x="0" y="0"/>
                          <a:chExt cx="4630275" cy="12471"/>
                        </a:xfrm>
                      </wpg:grpSpPr>
                      <wps:wsp>
                        <wps:cNvPr id="170807" name="Shape 170807"/>
                        <wps:cNvSpPr/>
                        <wps:spPr>
                          <a:xfrm>
                            <a:off x="0" y="0"/>
                            <a:ext cx="4630275" cy="12471"/>
                          </a:xfrm>
                          <a:custGeom>
                            <a:avLst/>
                            <a:gdLst/>
                            <a:ahLst/>
                            <a:cxnLst/>
                            <a:rect l="0" t="0" r="0" b="0"/>
                            <a:pathLst>
                              <a:path w="4630275" h="12471">
                                <a:moveTo>
                                  <a:pt x="0" y="6235"/>
                                </a:moveTo>
                                <a:lnTo>
                                  <a:pt x="4630275" y="6235"/>
                                </a:lnTo>
                              </a:path>
                            </a:pathLst>
                          </a:custGeom>
                          <a:ln w="12471"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808" style="width:364.589pt;height:0.981995pt;position:absolute;mso-position-horizontal-relative:page;mso-position-horizontal:absolute;margin-left:70.6922pt;mso-position-vertical-relative:page;margin-top:691.998pt;" coordsize="46302,124">
                <v:shape id="Shape 170807" style="position:absolute;width:46302;height:124;left:0;top:0;" coordsize="4630275,12471" path="m0,6235l4630275,6235">
                  <v:stroke weight="0.981995pt" endcap="flat" joinstyle="miter" miterlimit="1" on="true" color="#000000"/>
                  <v:fill on="false" color="#000000"/>
                </v:shape>
                <w10:wrap type="topAndBottom"/>
              </v:group>
            </w:pict>
          </mc:Fallback>
        </mc:AlternateContent>
      </w:r>
      <w:r>
        <w:rPr>
          <w:sz w:val="20"/>
        </w:rPr>
        <w:t>Da die Veränderung der ursprünglichen Bio-Marker durch den Menschen erfolgte, werden in diesem Fall die Degradations-Marker auch als „Human-Marker" bezeichnet. Offen bleibt dabei aber, zu welchem Zeitpunkt - ob ausschließlich bei der Gewinnung des Birkenteers oder erst später - jene menschlichen Eingriffe erfolgten, welche für die unterschiedliche Zusammensetzung der Birkenpeche verantwortlich sind. Bei den Proben aus Halle-Heide ist es denkbar, daß die Pfeilspitzen über offenem Feuer durch Einschmelzen mit Birkenpech im Schaft befestigt worden sind. Die Urnenharze lassen sich z. B. in Anlehnung an F. Sauter als einheimischer Weihrauch interpretieren 45, wenngleich nach H. Funke in der Mehrzahl der untersuchten Fälle Brandspuren fehlen</w:t>
      </w:r>
      <w:r>
        <w:rPr>
          <w:sz w:val="20"/>
          <w:vertAlign w:val="superscript"/>
        </w:rPr>
        <w:t>46</w:t>
      </w:r>
      <w:r>
        <w:rPr>
          <w:sz w:val="20"/>
        </w:rPr>
        <w:t>. In beiden Fällen ist somit eine abermalige starke Erhitzung unter Sauerstoffzutritt sehr wahrscheinlich, wobei sich das Ausmaß dieser erneuten Hitzeeinwirkung an den Veränderungen in der biologischen Triterpenfraktion ablesen läßt.</w:t>
      </w:r>
    </w:p>
    <w:p w:rsidR="008208A2" w:rsidRDefault="00000000">
      <w:pPr>
        <w:spacing w:after="448" w:line="265" w:lineRule="auto"/>
        <w:ind w:left="10" w:right="741" w:hanging="10"/>
        <w:jc w:val="right"/>
      </w:pPr>
      <w:r>
        <w:rPr>
          <w:sz w:val="20"/>
        </w:rPr>
        <w:t>J. K. und U. B.</w:t>
      </w:r>
    </w:p>
    <w:p w:rsidR="008208A2" w:rsidRDefault="00000000">
      <w:pPr>
        <w:spacing w:after="283" w:line="267" w:lineRule="auto"/>
        <w:ind w:left="31" w:right="5" w:firstLine="3"/>
        <w:jc w:val="both"/>
      </w:pPr>
      <w:r>
        <w:rPr>
          <w:sz w:val="20"/>
        </w:rPr>
        <w:t>Zusammenfassende archäologische Diskussion</w:t>
      </w:r>
    </w:p>
    <w:p w:rsidR="008208A2" w:rsidRDefault="00000000">
      <w:pPr>
        <w:spacing w:after="5" w:line="267" w:lineRule="auto"/>
        <w:ind w:left="31" w:right="736" w:firstLine="3"/>
        <w:jc w:val="both"/>
      </w:pPr>
      <w:r>
        <w:rPr>
          <w:sz w:val="20"/>
        </w:rPr>
        <w:t xml:space="preserve">Bei allen untersuchten archäologischen Proben handelt es sich um Birkenpech. Die </w:t>
      </w:r>
      <w:r>
        <w:rPr>
          <w:sz w:val="20"/>
          <w:vertAlign w:val="superscript"/>
        </w:rPr>
        <w:t>14</w:t>
      </w:r>
      <w:r>
        <w:rPr>
          <w:sz w:val="20"/>
        </w:rPr>
        <w:t>CDatierungen bestätigen das hohe Alter der „Harzstücke" von Königsaue. Die beiden in Königsaue gefundenen Stücke sind somit die mit großem Abstand ältesten Funde von Birkenpech und belegen damit deren Herstellung und Verwendung bereits in der Zeit des Neandertalers. Sowohl die paläolithischen als auch die neolithischen und die spätkaiserzeitlichen Substanzen enthalten in unterschiedlicher Menge Betulin, einen Indikator für Birkenholzderivate. Dies deutet darauf hin, daß die Birkenpeche sich nicht nur hinsichtlich des Alters, sondern vermutlich auch hinsichtlich der Herstellungsweisen unterscheiden.</w:t>
      </w:r>
    </w:p>
    <w:p w:rsidR="008208A2" w:rsidRDefault="00000000">
      <w:pPr>
        <w:spacing w:after="5" w:line="267" w:lineRule="auto"/>
        <w:ind w:left="31" w:right="736" w:firstLine="177"/>
        <w:jc w:val="both"/>
      </w:pPr>
      <w:r>
        <w:rPr>
          <w:sz w:val="20"/>
        </w:rPr>
        <w:t>Birkenpech wird von einigen Autoren als ältester und erster vom Menschen entwickelter „Kunststoff" bezeichnet. 47Pechfunde aus dem Paläolithikum sind sehr selten. Das bisher einzige und älteste bekannte Beispiel stammt aus dem Jungpaläolithikum: Es wurden Reste eines pechartigen Klebemittels an mehreren Rückenmessern in der Höhle von Lascaux bei Montignac (Département Dordogne, Frankreich) gefunden. Aus dem Mesoli-</w:t>
      </w:r>
    </w:p>
    <w:p w:rsidR="008208A2" w:rsidRDefault="00000000">
      <w:pPr>
        <w:spacing w:after="0"/>
        <w:ind w:left="1391"/>
        <w:jc w:val="center"/>
      </w:pPr>
      <w:r>
        <w:rPr>
          <w:sz w:val="18"/>
        </w:rPr>
        <w:t>49</w:t>
      </w:r>
    </w:p>
    <w:p w:rsidR="008208A2" w:rsidRDefault="00000000">
      <w:pPr>
        <w:spacing w:after="5" w:line="267" w:lineRule="auto"/>
        <w:ind w:left="31" w:right="717" w:firstLine="3"/>
        <w:jc w:val="both"/>
      </w:pPr>
      <w:r>
        <w:rPr>
          <w:sz w:val="20"/>
        </w:rPr>
        <w:t xml:space="preserve">thikum ist bereits eine größere Zahl an Belegen bekannt. So wurden beispielsweise auf </w:t>
      </w:r>
      <w:r>
        <w:rPr>
          <w:noProof/>
        </w:rPr>
        <w:drawing>
          <wp:inline distT="0" distB="0" distL="0" distR="0">
            <wp:extent cx="4156" cy="4157"/>
            <wp:effectExtent l="0" t="0" r="0" b="0"/>
            <wp:docPr id="100150" name="Picture 100150"/>
            <wp:cNvGraphicFramePr/>
            <a:graphic xmlns:a="http://schemas.openxmlformats.org/drawingml/2006/main">
              <a:graphicData uri="http://schemas.openxmlformats.org/drawingml/2006/picture">
                <pic:pic xmlns:pic="http://schemas.openxmlformats.org/drawingml/2006/picture">
                  <pic:nvPicPr>
                    <pic:cNvPr id="100150" name="Picture 100150"/>
                    <pic:cNvPicPr/>
                  </pic:nvPicPr>
                  <pic:blipFill>
                    <a:blip r:embed="rId102"/>
                    <a:stretch>
                      <a:fillRect/>
                    </a:stretch>
                  </pic:blipFill>
                  <pic:spPr>
                    <a:xfrm>
                      <a:off x="0" y="0"/>
                      <a:ext cx="4156" cy="4157"/>
                    </a:xfrm>
                    <a:prstGeom prst="rect">
                      <a:avLst/>
                    </a:prstGeom>
                  </pic:spPr>
                </pic:pic>
              </a:graphicData>
            </a:graphic>
          </wp:inline>
        </w:drawing>
      </w:r>
      <w:r>
        <w:rPr>
          <w:sz w:val="20"/>
        </w:rPr>
        <w:t>dem mesolithischen Moorfundplatz bei Friesack im Kreis Nauen (Brandenburg) drei einfache Knochenspitzen aus dem mittleren Präboreal gefunden, die mittels Bastbindung und Pech jeweils noch mit dem abgebrochenen Holzschaft verbunden sind.</w:t>
      </w:r>
      <w:r>
        <w:rPr>
          <w:sz w:val="20"/>
          <w:vertAlign w:val="superscript"/>
        </w:rPr>
        <w:t xml:space="preserve">50 </w:t>
      </w:r>
      <w:r>
        <w:rPr>
          <w:sz w:val="20"/>
        </w:rPr>
        <w:t>Weitere Knochenspitzen mit „Harzspuren" am Schaftende sowie ein Werkzeug, bestehend aus zwei mit Harz zusammengeklebten Biberzähnen, wurden auf dem mesolithischen Siedlungsplatz bei Hohen Viecheln, Kreis Wismar (Mecklenburg-Vorpommern) gefunden.51 Aus dem Moor bei Duvensee und aus dem Heidmoor im Kreis Segeberg (Schleswig-Holstein) sind frühboreale Mikrolithen mit anhaftenden Resten des Schäftungspechs bekannt. 52 Belege für die Herstellung von Birkenrindenpech hat man auch in einer der beiden mesolithischen Kinderbestattungen und in der spätmesolithischen Schicht 4-6 unter dem Abri Bettenroder Berg IX bei Reinhausen (Niedersachsen) ausgegraben. 53 Wei</w:t>
      </w:r>
      <w:r>
        <w:rPr>
          <w:noProof/>
        </w:rPr>
        <w:drawing>
          <wp:inline distT="0" distB="0" distL="0" distR="0">
            <wp:extent cx="4156" cy="4157"/>
            <wp:effectExtent l="0" t="0" r="0" b="0"/>
            <wp:docPr id="100151" name="Picture 100151"/>
            <wp:cNvGraphicFramePr/>
            <a:graphic xmlns:a="http://schemas.openxmlformats.org/drawingml/2006/main">
              <a:graphicData uri="http://schemas.openxmlformats.org/drawingml/2006/picture">
                <pic:pic xmlns:pic="http://schemas.openxmlformats.org/drawingml/2006/picture">
                  <pic:nvPicPr>
                    <pic:cNvPr id="100151" name="Picture 100151"/>
                    <pic:cNvPicPr/>
                  </pic:nvPicPr>
                  <pic:blipFill>
                    <a:blip r:embed="rId67"/>
                    <a:stretch>
                      <a:fillRect/>
                    </a:stretch>
                  </pic:blipFill>
                  <pic:spPr>
                    <a:xfrm>
                      <a:off x="0" y="0"/>
                      <a:ext cx="4156" cy="4157"/>
                    </a:xfrm>
                    <a:prstGeom prst="rect">
                      <a:avLst/>
                    </a:prstGeom>
                  </pic:spPr>
                </pic:pic>
              </a:graphicData>
            </a:graphic>
          </wp:inline>
        </w:drawing>
      </w:r>
      <w:r>
        <w:rPr>
          <w:sz w:val="20"/>
        </w:rPr>
        <w:t>tere ähnliche Klebstoffreste sind auch auf mesolithischen Fundplätzen in Großbritannien (Star Carr), Dänemark (Barmose) und Schweden (Ageröd, Huseby Klev, Lilla-Loshult) gefunden worden. 54 Pech wurde jedoch im Mesolithikum nicht nur als Schäftungskitt, sondern auch als Inkrustationsmittel verwendet. So sind u. a. ein Lochstab von Hohen Viecheln (Mecklenburg) und einige in Mittel- und Nordeuropa gefundene Geweihhacken mit einer Harzornamentik verziert. 55 Eine genaue chemische Analyse steht für die meisten genannten Beispiele jedoch noch aus.</w:t>
      </w:r>
    </w:p>
    <w:p w:rsidR="008208A2" w:rsidRDefault="00000000">
      <w:pPr>
        <w:spacing w:after="65" w:line="265" w:lineRule="auto"/>
        <w:ind w:left="10" w:right="741" w:hanging="10"/>
        <w:jc w:val="right"/>
      </w:pPr>
      <w:r>
        <w:rPr>
          <w:sz w:val="20"/>
        </w:rPr>
        <w:t>Das Birkenrindenpech (auch „Birkenbastpech") konnte nur durch Verschwelung</w:t>
      </w:r>
    </w:p>
    <w:p w:rsidR="008208A2" w:rsidRDefault="00000000">
      <w:pPr>
        <w:spacing w:after="406" w:line="267" w:lineRule="auto"/>
        <w:ind w:left="31" w:right="697" w:firstLine="3"/>
        <w:jc w:val="both"/>
      </w:pPr>
      <w:r>
        <w:rPr>
          <w:noProof/>
        </w:rPr>
        <mc:AlternateContent>
          <mc:Choice Requires="wpg">
            <w:drawing>
              <wp:anchor distT="0" distB="0" distL="114300" distR="114300" simplePos="0" relativeHeight="251693056" behindDoc="0" locked="0" layoutInCell="1" allowOverlap="1">
                <wp:simplePos x="0" y="0"/>
                <wp:positionH relativeFrom="page">
                  <wp:posOffset>897791</wp:posOffset>
                </wp:positionH>
                <wp:positionV relativeFrom="page">
                  <wp:posOffset>8800847</wp:posOffset>
                </wp:positionV>
                <wp:extent cx="5357652" cy="20786"/>
                <wp:effectExtent l="0" t="0" r="0" b="0"/>
                <wp:wrapTopAndBottom/>
                <wp:docPr id="170810" name="Group 170810"/>
                <wp:cNvGraphicFramePr/>
                <a:graphic xmlns:a="http://schemas.openxmlformats.org/drawingml/2006/main">
                  <a:graphicData uri="http://schemas.microsoft.com/office/word/2010/wordprocessingGroup">
                    <wpg:wgp>
                      <wpg:cNvGrpSpPr/>
                      <wpg:grpSpPr>
                        <a:xfrm>
                          <a:off x="0" y="0"/>
                          <a:ext cx="5357652" cy="20786"/>
                          <a:chOff x="0" y="0"/>
                          <a:chExt cx="5357652" cy="20786"/>
                        </a:xfrm>
                      </wpg:grpSpPr>
                      <wps:wsp>
                        <wps:cNvPr id="170809" name="Shape 170809"/>
                        <wps:cNvSpPr/>
                        <wps:spPr>
                          <a:xfrm>
                            <a:off x="0" y="0"/>
                            <a:ext cx="5357652" cy="20786"/>
                          </a:xfrm>
                          <a:custGeom>
                            <a:avLst/>
                            <a:gdLst/>
                            <a:ahLst/>
                            <a:cxnLst/>
                            <a:rect l="0" t="0" r="0" b="0"/>
                            <a:pathLst>
                              <a:path w="5357652" h="20786">
                                <a:moveTo>
                                  <a:pt x="0" y="10393"/>
                                </a:moveTo>
                                <a:lnTo>
                                  <a:pt x="5357652" y="10393"/>
                                </a:lnTo>
                              </a:path>
                            </a:pathLst>
                          </a:custGeom>
                          <a:ln w="20786"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810" style="width:421.862pt;height:1.63666pt;position:absolute;mso-position-horizontal-relative:page;mso-position-horizontal:absolute;margin-left:70.6922pt;mso-position-vertical-relative:page;margin-top:692.98pt;" coordsize="53576,207">
                <v:shape id="Shape 170809" style="position:absolute;width:53576;height:207;left:0;top:0;" coordsize="5357652,20786" path="m0,10393l5357652,10393">
                  <v:stroke weight="1.63666pt" endcap="flat" joinstyle="miter" miterlimit="1" on="true" color="#000000"/>
                  <v:fill on="false" color="#000000"/>
                </v:shape>
                <w10:wrap type="topAndBottom"/>
              </v:group>
            </w:pict>
          </mc:Fallback>
        </mc:AlternateContent>
      </w:r>
      <w:r>
        <w:rPr>
          <w:sz w:val="20"/>
        </w:rPr>
        <w:t xml:space="preserve">(„trockene Destillation") hergestellt werden. 56 Da hierbei unter zumindest teilweisem </w:t>
      </w:r>
      <w:r>
        <w:rPr>
          <w:noProof/>
        </w:rPr>
        <w:drawing>
          <wp:inline distT="0" distB="0" distL="0" distR="0">
            <wp:extent cx="4156" cy="4157"/>
            <wp:effectExtent l="0" t="0" r="0" b="0"/>
            <wp:docPr id="100152" name="Picture 100152"/>
            <wp:cNvGraphicFramePr/>
            <a:graphic xmlns:a="http://schemas.openxmlformats.org/drawingml/2006/main">
              <a:graphicData uri="http://schemas.openxmlformats.org/drawingml/2006/picture">
                <pic:pic xmlns:pic="http://schemas.openxmlformats.org/drawingml/2006/picture">
                  <pic:nvPicPr>
                    <pic:cNvPr id="100152" name="Picture 100152"/>
                    <pic:cNvPicPr/>
                  </pic:nvPicPr>
                  <pic:blipFill>
                    <a:blip r:embed="rId31"/>
                    <a:stretch>
                      <a:fillRect/>
                    </a:stretch>
                  </pic:blipFill>
                  <pic:spPr>
                    <a:xfrm>
                      <a:off x="0" y="0"/>
                      <a:ext cx="4156" cy="4157"/>
                    </a:xfrm>
                    <a:prstGeom prst="rect">
                      <a:avLst/>
                    </a:prstGeom>
                  </pic:spPr>
                </pic:pic>
              </a:graphicData>
            </a:graphic>
          </wp:inline>
        </w:drawing>
      </w:r>
      <w:r>
        <w:rPr>
          <w:sz w:val="20"/>
        </w:rPr>
        <w:t>Luftabschluß gearbeitet werden mußte, bleibt die Herstellung von Birkenpech im Paläo</w:t>
      </w:r>
      <w:r>
        <w:rPr>
          <w:noProof/>
        </w:rPr>
        <w:drawing>
          <wp:inline distT="0" distB="0" distL="0" distR="0">
            <wp:extent cx="4156" cy="4157"/>
            <wp:effectExtent l="0" t="0" r="0" b="0"/>
            <wp:docPr id="100153" name="Picture 100153"/>
            <wp:cNvGraphicFramePr/>
            <a:graphic xmlns:a="http://schemas.openxmlformats.org/drawingml/2006/main">
              <a:graphicData uri="http://schemas.openxmlformats.org/drawingml/2006/picture">
                <pic:pic xmlns:pic="http://schemas.openxmlformats.org/drawingml/2006/picture">
                  <pic:nvPicPr>
                    <pic:cNvPr id="100153" name="Picture 100153"/>
                    <pic:cNvPicPr/>
                  </pic:nvPicPr>
                  <pic:blipFill>
                    <a:blip r:embed="rId126"/>
                    <a:stretch>
                      <a:fillRect/>
                    </a:stretch>
                  </pic:blipFill>
                  <pic:spPr>
                    <a:xfrm>
                      <a:off x="0" y="0"/>
                      <a:ext cx="4156" cy="4157"/>
                    </a:xfrm>
                    <a:prstGeom prst="rect">
                      <a:avLst/>
                    </a:prstGeom>
                  </pic:spPr>
                </pic:pic>
              </a:graphicData>
            </a:graphic>
          </wp:inline>
        </w:drawing>
      </w:r>
      <w:r>
        <w:rPr>
          <w:sz w:val="20"/>
        </w:rPr>
        <w:t>lithikum und Mesolithikum ohne Verwendung von Keramik und feuerfesten Gefäßen eine noch von der experimentellen Archäologie zu klärende Frage.57</w:t>
      </w:r>
    </w:p>
    <w:p w:rsidR="008208A2" w:rsidRDefault="00000000">
      <w:pPr>
        <w:spacing w:after="212" w:line="267" w:lineRule="auto"/>
        <w:ind w:left="31" w:right="5" w:firstLine="3"/>
        <w:jc w:val="both"/>
      </w:pPr>
      <w:r>
        <w:rPr>
          <w:sz w:val="20"/>
        </w:rPr>
        <w:t>Danksagung</w:t>
      </w:r>
    </w:p>
    <w:p w:rsidR="008208A2" w:rsidRDefault="00000000">
      <w:pPr>
        <w:spacing w:after="661" w:line="267" w:lineRule="auto"/>
        <w:ind w:left="31" w:right="730" w:firstLine="3"/>
        <w:jc w:val="both"/>
      </w:pPr>
      <w:r>
        <w:rPr>
          <w:sz w:val="20"/>
        </w:rPr>
        <w:t>Dr. S. Veil (Niedersächsisches Landesmuseum Hannover) hat die Untersuchung der „Harzreste" von Königsaue angeregt. Dr. D. Kaufmann (Landesamt für Archäologie Sachsen-Anhalt, Halle/Saale) danke ich für den Hinweis auf die neolithischen und kaiserzeitli</w:t>
      </w:r>
      <w:r>
        <w:rPr>
          <w:noProof/>
        </w:rPr>
        <w:drawing>
          <wp:inline distT="0" distB="0" distL="0" distR="0">
            <wp:extent cx="4157" cy="4157"/>
            <wp:effectExtent l="0" t="0" r="0" b="0"/>
            <wp:docPr id="100154" name="Picture 100154"/>
            <wp:cNvGraphicFramePr/>
            <a:graphic xmlns:a="http://schemas.openxmlformats.org/drawingml/2006/main">
              <a:graphicData uri="http://schemas.openxmlformats.org/drawingml/2006/picture">
                <pic:pic xmlns:pic="http://schemas.openxmlformats.org/drawingml/2006/picture">
                  <pic:nvPicPr>
                    <pic:cNvPr id="100154" name="Picture 100154"/>
                    <pic:cNvPicPr/>
                  </pic:nvPicPr>
                  <pic:blipFill>
                    <a:blip r:embed="rId102"/>
                    <a:stretch>
                      <a:fillRect/>
                    </a:stretch>
                  </pic:blipFill>
                  <pic:spPr>
                    <a:xfrm>
                      <a:off x="0" y="0"/>
                      <a:ext cx="4157" cy="4157"/>
                    </a:xfrm>
                    <a:prstGeom prst="rect">
                      <a:avLst/>
                    </a:prstGeom>
                  </pic:spPr>
                </pic:pic>
              </a:graphicData>
            </a:graphic>
          </wp:inline>
        </w:drawing>
      </w:r>
      <w:r>
        <w:rPr>
          <w:sz w:val="20"/>
        </w:rPr>
        <w:t xml:space="preserve">Chen Proben in der Sammlung des LfA. Für die Anfertigung der ersten IR-Spektren und die Untersuchung des Fingerabdrucks an den Pechresten von Königsaue danke ich Dr. W. Lichtenberg und Dr. D. Hirschfelder von der Abteilung 6 des Landeskriminalamtes </w:t>
      </w:r>
      <w:r>
        <w:rPr>
          <w:noProof/>
        </w:rPr>
        <w:drawing>
          <wp:inline distT="0" distB="0" distL="0" distR="0">
            <wp:extent cx="4157" cy="4157"/>
            <wp:effectExtent l="0" t="0" r="0" b="0"/>
            <wp:docPr id="100155" name="Picture 100155"/>
            <wp:cNvGraphicFramePr/>
            <a:graphic xmlns:a="http://schemas.openxmlformats.org/drawingml/2006/main">
              <a:graphicData uri="http://schemas.openxmlformats.org/drawingml/2006/picture">
                <pic:pic xmlns:pic="http://schemas.openxmlformats.org/drawingml/2006/picture">
                  <pic:nvPicPr>
                    <pic:cNvPr id="100155" name="Picture 100155"/>
                    <pic:cNvPicPr/>
                  </pic:nvPicPr>
                  <pic:blipFill>
                    <a:blip r:embed="rId66"/>
                    <a:stretch>
                      <a:fillRect/>
                    </a:stretch>
                  </pic:blipFill>
                  <pic:spPr>
                    <a:xfrm>
                      <a:off x="0" y="0"/>
                      <a:ext cx="4157" cy="4157"/>
                    </a:xfrm>
                    <a:prstGeom prst="rect">
                      <a:avLst/>
                    </a:prstGeom>
                  </pic:spPr>
                </pic:pic>
              </a:graphicData>
            </a:graphic>
          </wp:inline>
        </w:drawing>
      </w:r>
      <w:r>
        <w:rPr>
          <w:sz w:val="20"/>
        </w:rPr>
        <w:t xml:space="preserve">Sachsen-Anhalt in Magdeburg. Die FTIR-Spektren hat Dr. K. Röller (Institut für Geologie der Ruhr-Universität Bochum) aufgenommen. Die mikroskopischen Untersuchungen und Röntgenbeugungsexperimente wurden am Institut für Mineralogie der Ruhr-Universität Bochum durchgeführt. Schließlich danke ich dem Landesarchäologen von Sachsen-Anhalt, Dr. habil. S. Fröhlich, für die Finanzierung der Reisekosten und der </w:t>
      </w:r>
      <w:r>
        <w:rPr>
          <w:sz w:val="20"/>
          <w:vertAlign w:val="superscript"/>
        </w:rPr>
        <w:t>14</w:t>
      </w:r>
      <w:r>
        <w:rPr>
          <w:sz w:val="20"/>
        </w:rPr>
        <w:t>C-Datierungen.</w:t>
      </w:r>
    </w:p>
    <w:p w:rsidR="008208A2" w:rsidRDefault="00000000">
      <w:pPr>
        <w:spacing w:after="214" w:line="267" w:lineRule="auto"/>
        <w:ind w:left="31" w:right="5" w:firstLine="3"/>
        <w:jc w:val="both"/>
      </w:pPr>
      <w:r>
        <w:rPr>
          <w:noProof/>
        </w:rPr>
        <w:drawing>
          <wp:inline distT="0" distB="0" distL="0" distR="0">
            <wp:extent cx="4157" cy="4157"/>
            <wp:effectExtent l="0" t="0" r="0" b="0"/>
            <wp:docPr id="100156" name="Picture 100156"/>
            <wp:cNvGraphicFramePr/>
            <a:graphic xmlns:a="http://schemas.openxmlformats.org/drawingml/2006/main">
              <a:graphicData uri="http://schemas.openxmlformats.org/drawingml/2006/picture">
                <pic:pic xmlns:pic="http://schemas.openxmlformats.org/drawingml/2006/picture">
                  <pic:nvPicPr>
                    <pic:cNvPr id="100156" name="Picture 100156"/>
                    <pic:cNvPicPr/>
                  </pic:nvPicPr>
                  <pic:blipFill>
                    <a:blip r:embed="rId104"/>
                    <a:stretch>
                      <a:fillRect/>
                    </a:stretch>
                  </pic:blipFill>
                  <pic:spPr>
                    <a:xfrm>
                      <a:off x="0" y="0"/>
                      <a:ext cx="4157" cy="4157"/>
                    </a:xfrm>
                    <a:prstGeom prst="rect">
                      <a:avLst/>
                    </a:prstGeom>
                  </pic:spPr>
                </pic:pic>
              </a:graphicData>
            </a:graphic>
          </wp:inline>
        </w:drawing>
      </w:r>
      <w:r>
        <w:rPr>
          <w:sz w:val="20"/>
        </w:rPr>
        <w:t>Summary</w:t>
      </w:r>
    </w:p>
    <w:p w:rsidR="008208A2" w:rsidRDefault="00000000">
      <w:pPr>
        <w:spacing w:after="185" w:line="267" w:lineRule="auto"/>
        <w:ind w:left="31" w:right="5" w:firstLine="3"/>
        <w:jc w:val="both"/>
      </w:pPr>
      <w:r>
        <w:rPr>
          <w:sz w:val="20"/>
        </w:rPr>
        <w:t>Investigation of the Middle Palaeolithic "resin" pieces from Königsaue</w:t>
      </w:r>
      <w:r>
        <w:rPr>
          <w:noProof/>
        </w:rPr>
        <w:drawing>
          <wp:inline distT="0" distB="0" distL="0" distR="0">
            <wp:extent cx="4157" cy="4157"/>
            <wp:effectExtent l="0" t="0" r="0" b="0"/>
            <wp:docPr id="100157" name="Picture 100157"/>
            <wp:cNvGraphicFramePr/>
            <a:graphic xmlns:a="http://schemas.openxmlformats.org/drawingml/2006/main">
              <a:graphicData uri="http://schemas.openxmlformats.org/drawingml/2006/picture">
                <pic:pic xmlns:pic="http://schemas.openxmlformats.org/drawingml/2006/picture">
                  <pic:nvPicPr>
                    <pic:cNvPr id="100157" name="Picture 100157"/>
                    <pic:cNvPicPr/>
                  </pic:nvPicPr>
                  <pic:blipFill>
                    <a:blip r:embed="rId68"/>
                    <a:stretch>
                      <a:fillRect/>
                    </a:stretch>
                  </pic:blipFill>
                  <pic:spPr>
                    <a:xfrm>
                      <a:off x="0" y="0"/>
                      <a:ext cx="4157" cy="4157"/>
                    </a:xfrm>
                    <a:prstGeom prst="rect">
                      <a:avLst/>
                    </a:prstGeom>
                  </pic:spPr>
                </pic:pic>
              </a:graphicData>
            </a:graphic>
          </wp:inline>
        </w:drawing>
      </w:r>
    </w:p>
    <w:p w:rsidR="008208A2" w:rsidRDefault="00000000">
      <w:pPr>
        <w:spacing w:after="5" w:line="267" w:lineRule="auto"/>
        <w:ind w:left="31" w:right="442" w:firstLine="3"/>
        <w:jc w:val="both"/>
      </w:pPr>
      <w:r>
        <w:rPr>
          <w:noProof/>
        </w:rPr>
        <w:drawing>
          <wp:inline distT="0" distB="0" distL="0" distR="0">
            <wp:extent cx="4156" cy="4158"/>
            <wp:effectExtent l="0" t="0" r="0" b="0"/>
            <wp:docPr id="100158" name="Picture 100158"/>
            <wp:cNvGraphicFramePr/>
            <a:graphic xmlns:a="http://schemas.openxmlformats.org/drawingml/2006/main">
              <a:graphicData uri="http://schemas.openxmlformats.org/drawingml/2006/picture">
                <pic:pic xmlns:pic="http://schemas.openxmlformats.org/drawingml/2006/picture">
                  <pic:nvPicPr>
                    <pic:cNvPr id="100158" name="Picture 100158"/>
                    <pic:cNvPicPr/>
                  </pic:nvPicPr>
                  <pic:blipFill>
                    <a:blip r:embed="rId36"/>
                    <a:stretch>
                      <a:fillRect/>
                    </a:stretch>
                  </pic:blipFill>
                  <pic:spPr>
                    <a:xfrm>
                      <a:off x="0" y="0"/>
                      <a:ext cx="4156" cy="4158"/>
                    </a:xfrm>
                    <a:prstGeom prst="rect">
                      <a:avLst/>
                    </a:prstGeom>
                  </pic:spPr>
                </pic:pic>
              </a:graphicData>
            </a:graphic>
          </wp:inline>
        </w:drawing>
      </w:r>
      <w:r>
        <w:rPr>
          <w:sz w:val="20"/>
        </w:rPr>
        <w:t>The Middle Palaeolithic Site at Königsaue was discovered through the industrial exploitation of a lignite open-cast mine. Two small "resin" pieces of different Sizes were found by D. Mania und V. Toepfer (Landesmuseum für Vorgeschichte, Halle/Saale) during the rescue excavations in 1963 and 1964. The larger piece shows negatives of a backed bifa</w:t>
      </w:r>
      <w:r>
        <w:rPr>
          <w:noProof/>
        </w:rPr>
        <w:drawing>
          <wp:inline distT="0" distB="0" distL="0" distR="0">
            <wp:extent cx="12469" cy="20786"/>
            <wp:effectExtent l="0" t="0" r="0" b="0"/>
            <wp:docPr id="170813" name="Picture 170813"/>
            <wp:cNvGraphicFramePr/>
            <a:graphic xmlns:a="http://schemas.openxmlformats.org/drawingml/2006/main">
              <a:graphicData uri="http://schemas.openxmlformats.org/drawingml/2006/picture">
                <pic:pic xmlns:pic="http://schemas.openxmlformats.org/drawingml/2006/picture">
                  <pic:nvPicPr>
                    <pic:cNvPr id="170813" name="Picture 170813"/>
                    <pic:cNvPicPr/>
                  </pic:nvPicPr>
                  <pic:blipFill>
                    <a:blip r:embed="rId127"/>
                    <a:stretch>
                      <a:fillRect/>
                    </a:stretch>
                  </pic:blipFill>
                  <pic:spPr>
                    <a:xfrm>
                      <a:off x="0" y="0"/>
                      <a:ext cx="12469" cy="20786"/>
                    </a:xfrm>
                    <a:prstGeom prst="rect">
                      <a:avLst/>
                    </a:prstGeom>
                  </pic:spPr>
                </pic:pic>
              </a:graphicData>
            </a:graphic>
          </wp:inline>
        </w:drawing>
      </w:r>
      <w:r>
        <w:rPr>
          <w:noProof/>
        </w:rPr>
        <w:drawing>
          <wp:inline distT="0" distB="0" distL="0" distR="0">
            <wp:extent cx="4157" cy="4157"/>
            <wp:effectExtent l="0" t="0" r="0" b="0"/>
            <wp:docPr id="103090" name="Picture 103090"/>
            <wp:cNvGraphicFramePr/>
            <a:graphic xmlns:a="http://schemas.openxmlformats.org/drawingml/2006/main">
              <a:graphicData uri="http://schemas.openxmlformats.org/drawingml/2006/picture">
                <pic:pic xmlns:pic="http://schemas.openxmlformats.org/drawingml/2006/picture">
                  <pic:nvPicPr>
                    <pic:cNvPr id="103090" name="Picture 103090"/>
                    <pic:cNvPicPr/>
                  </pic:nvPicPr>
                  <pic:blipFill>
                    <a:blip r:embed="rId34"/>
                    <a:stretch>
                      <a:fillRect/>
                    </a:stretch>
                  </pic:blipFill>
                  <pic:spPr>
                    <a:xfrm>
                      <a:off x="0" y="0"/>
                      <a:ext cx="4157" cy="4157"/>
                    </a:xfrm>
                    <a:prstGeom prst="rect">
                      <a:avLst/>
                    </a:prstGeom>
                  </pic:spPr>
                </pic:pic>
              </a:graphicData>
            </a:graphic>
          </wp:inline>
        </w:drawing>
      </w:r>
      <w:r>
        <w:rPr>
          <w:sz w:val="20"/>
        </w:rPr>
        <w:t>cial tool and in addition probably the imprint of a wooden haft and a finger-print.</w:t>
      </w:r>
    </w:p>
    <w:p w:rsidR="008208A2" w:rsidRDefault="00000000">
      <w:pPr>
        <w:spacing w:after="434" w:line="267" w:lineRule="auto"/>
        <w:ind w:left="31" w:right="723" w:firstLine="170"/>
        <w:jc w:val="both"/>
      </w:pPr>
      <w:r>
        <w:rPr>
          <w:sz w:val="20"/>
        </w:rPr>
        <w:t xml:space="preserve">In this paper, the results of recent analyses concerning the age and the composition of the two "resin" pieces are summarized. The Middle Palaeolithic age is now confirmed by new </w:t>
      </w:r>
      <w:r>
        <w:rPr>
          <w:sz w:val="20"/>
          <w:vertAlign w:val="superscript"/>
        </w:rPr>
        <w:t>M</w:t>
      </w:r>
      <w:r>
        <w:rPr>
          <w:sz w:val="20"/>
        </w:rPr>
        <w:t>C-dates (OxA-7124: 43 800 ± 2 100 years B.P.; OxA-7125: 48 400 ± 3 700 years B. P. , uncal.). In addition, they were studied using light and scanning electron microscopy, x-ray diffraction, infrared spectroscopy and gas chromatography/mass spectrometry. For comparison, similar organic matter of Neolithic and Late Roman Imperial Age as well as recent pitch of known origin, fresh pine resin and eocene amber from Bitterfeld were included in the analyses. All archaeological samples were identified as birch bark pitch, however, of different extraction processes. The two pieces from Königsaue represent by far the oldest examples of birch bark pitch known in the world. They prove that in the time of Neandertal Man, people were already able to produce "artificial glue".</w:t>
      </w:r>
    </w:p>
    <w:p w:rsidR="008208A2" w:rsidRDefault="00000000">
      <w:pPr>
        <w:spacing w:after="103" w:line="267" w:lineRule="auto"/>
        <w:ind w:left="31" w:right="5" w:firstLine="3"/>
        <w:jc w:val="both"/>
      </w:pPr>
      <w:r>
        <w:rPr>
          <w:sz w:val="20"/>
        </w:rPr>
        <w:t>Anmerkungen</w:t>
      </w:r>
    </w:p>
    <w:p w:rsidR="008208A2" w:rsidRDefault="00000000">
      <w:pPr>
        <w:spacing w:after="5" w:line="267" w:lineRule="auto"/>
        <w:ind w:left="31" w:right="5" w:firstLine="3"/>
        <w:jc w:val="both"/>
      </w:pPr>
      <w:r>
        <w:rPr>
          <w:noProof/>
        </w:rPr>
        <w:drawing>
          <wp:anchor distT="0" distB="0" distL="114300" distR="114300" simplePos="0" relativeHeight="251694080" behindDoc="0" locked="0" layoutInCell="1" allowOverlap="0">
            <wp:simplePos x="0" y="0"/>
            <wp:positionH relativeFrom="column">
              <wp:posOffset>54034</wp:posOffset>
            </wp:positionH>
            <wp:positionV relativeFrom="paragraph">
              <wp:posOffset>49886</wp:posOffset>
            </wp:positionV>
            <wp:extent cx="4156" cy="4157"/>
            <wp:effectExtent l="0" t="0" r="0" b="0"/>
            <wp:wrapSquare wrapText="bothSides"/>
            <wp:docPr id="103091" name="Picture 103091"/>
            <wp:cNvGraphicFramePr/>
            <a:graphic xmlns:a="http://schemas.openxmlformats.org/drawingml/2006/main">
              <a:graphicData uri="http://schemas.openxmlformats.org/drawingml/2006/picture">
                <pic:pic xmlns:pic="http://schemas.openxmlformats.org/drawingml/2006/picture">
                  <pic:nvPicPr>
                    <pic:cNvPr id="103091" name="Picture 103091"/>
                    <pic:cNvPicPr/>
                  </pic:nvPicPr>
                  <pic:blipFill>
                    <a:blip r:embed="rId31"/>
                    <a:stretch>
                      <a:fillRect/>
                    </a:stretch>
                  </pic:blipFill>
                  <pic:spPr>
                    <a:xfrm>
                      <a:off x="0" y="0"/>
                      <a:ext cx="4156" cy="4157"/>
                    </a:xfrm>
                    <a:prstGeom prst="rect">
                      <a:avLst/>
                    </a:prstGeom>
                  </pic:spPr>
                </pic:pic>
              </a:graphicData>
            </a:graphic>
          </wp:anchor>
        </w:drawing>
      </w:r>
      <w:r>
        <w:rPr>
          <w:sz w:val="20"/>
        </w:rPr>
        <w:t>1</w:t>
      </w:r>
    </w:p>
    <w:p w:rsidR="008208A2" w:rsidRDefault="00000000">
      <w:pPr>
        <w:spacing w:after="5" w:line="271" w:lineRule="auto"/>
        <w:ind w:left="247" w:right="708" w:firstLine="3"/>
        <w:jc w:val="both"/>
      </w:pPr>
      <w:r>
        <w:rPr>
          <w:sz w:val="18"/>
        </w:rPr>
        <w:t>Stimming 1919/1920 - Thomsen 1926</w:t>
      </w:r>
    </w:p>
    <w:p w:rsidR="008208A2" w:rsidRDefault="00000000">
      <w:pPr>
        <w:spacing w:after="5" w:line="271" w:lineRule="auto"/>
        <w:ind w:left="92" w:right="708" w:firstLine="3"/>
        <w:jc w:val="both"/>
      </w:pPr>
      <w:r>
        <w:rPr>
          <w:sz w:val="18"/>
        </w:rPr>
        <w:t>2</w:t>
      </w:r>
    </w:p>
    <w:p w:rsidR="008208A2" w:rsidRDefault="00000000">
      <w:pPr>
        <w:spacing w:after="5" w:line="271" w:lineRule="auto"/>
        <w:ind w:left="247" w:right="708" w:firstLine="3"/>
        <w:jc w:val="both"/>
      </w:pPr>
      <w:r>
        <w:rPr>
          <w:sz w:val="18"/>
        </w:rPr>
        <w:t>Laser 1962 - Rottländer 1981 - Heron et al. 1991</w:t>
      </w:r>
    </w:p>
    <w:p w:rsidR="008208A2" w:rsidRDefault="00000000">
      <w:pPr>
        <w:spacing w:after="5" w:line="271" w:lineRule="auto"/>
        <w:ind w:left="98" w:right="708" w:firstLine="3"/>
        <w:jc w:val="both"/>
      </w:pPr>
      <w:r>
        <w:rPr>
          <w:sz w:val="18"/>
        </w:rPr>
        <w:t>3</w:t>
      </w:r>
    </w:p>
    <w:p w:rsidR="008208A2" w:rsidRDefault="00000000">
      <w:pPr>
        <w:spacing w:after="5" w:line="271" w:lineRule="auto"/>
        <w:ind w:left="247" w:right="708" w:firstLine="3"/>
        <w:jc w:val="both"/>
      </w:pPr>
      <w:r>
        <w:rPr>
          <w:sz w:val="18"/>
        </w:rPr>
        <w:t>Herbst 1866, S. 130</w:t>
      </w:r>
    </w:p>
    <w:p w:rsidR="008208A2" w:rsidRDefault="00000000">
      <w:pPr>
        <w:spacing w:after="4" w:line="261" w:lineRule="auto"/>
        <w:ind w:left="102" w:right="51" w:hanging="10"/>
        <w:jc w:val="both"/>
      </w:pPr>
      <w:r>
        <w:rPr>
          <w:sz w:val="16"/>
        </w:rPr>
        <w:t>4</w:t>
      </w:r>
    </w:p>
    <w:p w:rsidR="008208A2" w:rsidRDefault="00000000">
      <w:pPr>
        <w:spacing w:after="5" w:line="271" w:lineRule="auto"/>
        <w:ind w:left="247" w:right="708" w:firstLine="3"/>
        <w:jc w:val="both"/>
      </w:pPr>
      <w:r>
        <w:rPr>
          <w:sz w:val="18"/>
        </w:rPr>
        <w:t>Heintzel 1880 - Heintzel 1881</w:t>
      </w:r>
    </w:p>
    <w:p w:rsidR="008208A2" w:rsidRDefault="00000000">
      <w:pPr>
        <w:spacing w:after="5" w:line="271" w:lineRule="auto"/>
        <w:ind w:left="92" w:right="708" w:firstLine="3"/>
        <w:jc w:val="both"/>
      </w:pPr>
      <w:r>
        <w:rPr>
          <w:sz w:val="18"/>
        </w:rPr>
        <w:t xml:space="preserve">5 </w:t>
      </w:r>
      <w:r>
        <w:rPr>
          <w:noProof/>
        </w:rPr>
        <w:drawing>
          <wp:inline distT="0" distB="0" distL="0" distR="0">
            <wp:extent cx="4156" cy="4157"/>
            <wp:effectExtent l="0" t="0" r="0" b="0"/>
            <wp:docPr id="103092" name="Picture 103092"/>
            <wp:cNvGraphicFramePr/>
            <a:graphic xmlns:a="http://schemas.openxmlformats.org/drawingml/2006/main">
              <a:graphicData uri="http://schemas.openxmlformats.org/drawingml/2006/picture">
                <pic:pic xmlns:pic="http://schemas.openxmlformats.org/drawingml/2006/picture">
                  <pic:nvPicPr>
                    <pic:cNvPr id="103092" name="Picture 103092"/>
                    <pic:cNvPicPr/>
                  </pic:nvPicPr>
                  <pic:blipFill>
                    <a:blip r:embed="rId128"/>
                    <a:stretch>
                      <a:fillRect/>
                    </a:stretch>
                  </pic:blipFill>
                  <pic:spPr>
                    <a:xfrm>
                      <a:off x="0" y="0"/>
                      <a:ext cx="4156" cy="4157"/>
                    </a:xfrm>
                    <a:prstGeom prst="rect">
                      <a:avLst/>
                    </a:prstGeom>
                  </pic:spPr>
                </pic:pic>
              </a:graphicData>
            </a:graphic>
          </wp:inline>
        </w:drawing>
      </w:r>
    </w:p>
    <w:p w:rsidR="008208A2" w:rsidRDefault="00000000">
      <w:pPr>
        <w:spacing w:after="5" w:line="271" w:lineRule="auto"/>
        <w:ind w:left="247" w:right="708" w:firstLine="3"/>
        <w:jc w:val="both"/>
      </w:pPr>
      <w:r>
        <w:rPr>
          <w:sz w:val="18"/>
        </w:rPr>
        <w:t>Eichhorn 1927, S. 233 ff.</w:t>
      </w:r>
    </w:p>
    <w:p w:rsidR="008208A2" w:rsidRDefault="00000000">
      <w:pPr>
        <w:spacing w:after="5" w:line="271" w:lineRule="auto"/>
        <w:ind w:left="92" w:right="708" w:firstLine="3"/>
        <w:jc w:val="both"/>
      </w:pPr>
      <w:r>
        <w:rPr>
          <w:sz w:val="18"/>
        </w:rPr>
        <w:t>6</w:t>
      </w:r>
    </w:p>
    <w:p w:rsidR="008208A2" w:rsidRDefault="00000000">
      <w:pPr>
        <w:spacing w:after="5" w:line="271" w:lineRule="auto"/>
        <w:ind w:left="247" w:right="708" w:firstLine="3"/>
        <w:jc w:val="both"/>
      </w:pPr>
      <w:r>
        <w:rPr>
          <w:sz w:val="18"/>
        </w:rPr>
        <w:t>von Stokar 1935</w:t>
      </w:r>
    </w:p>
    <w:p w:rsidR="008208A2" w:rsidRDefault="00000000">
      <w:pPr>
        <w:spacing w:after="5" w:line="271" w:lineRule="auto"/>
        <w:ind w:left="92" w:right="708" w:firstLine="3"/>
        <w:jc w:val="both"/>
      </w:pPr>
      <w:r>
        <w:rPr>
          <w:sz w:val="18"/>
        </w:rPr>
        <w:t>7</w:t>
      </w:r>
    </w:p>
    <w:p w:rsidR="008208A2" w:rsidRDefault="00000000">
      <w:pPr>
        <w:spacing w:after="5" w:line="271" w:lineRule="auto"/>
        <w:ind w:left="247" w:right="708" w:firstLine="3"/>
        <w:jc w:val="both"/>
      </w:pPr>
      <w:r>
        <w:rPr>
          <w:sz w:val="18"/>
        </w:rPr>
        <w:t>Behm 1948 - Szydlowski 1968 - Stahlhofen 1980a</w:t>
      </w:r>
    </w:p>
    <w:p w:rsidR="008208A2" w:rsidRDefault="00000000">
      <w:pPr>
        <w:spacing w:after="5" w:line="271" w:lineRule="auto"/>
        <w:ind w:left="85" w:right="708" w:firstLine="3"/>
        <w:jc w:val="both"/>
      </w:pPr>
      <w:r>
        <w:rPr>
          <w:sz w:val="18"/>
        </w:rPr>
        <w:t>8</w:t>
      </w:r>
      <w:r>
        <w:rPr>
          <w:noProof/>
        </w:rPr>
        <w:drawing>
          <wp:inline distT="0" distB="0" distL="0" distR="0">
            <wp:extent cx="4157" cy="20786"/>
            <wp:effectExtent l="0" t="0" r="0" b="0"/>
            <wp:docPr id="170815" name="Picture 170815"/>
            <wp:cNvGraphicFramePr/>
            <a:graphic xmlns:a="http://schemas.openxmlformats.org/drawingml/2006/main">
              <a:graphicData uri="http://schemas.openxmlformats.org/drawingml/2006/picture">
                <pic:pic xmlns:pic="http://schemas.openxmlformats.org/drawingml/2006/picture">
                  <pic:nvPicPr>
                    <pic:cNvPr id="170815" name="Picture 170815"/>
                    <pic:cNvPicPr/>
                  </pic:nvPicPr>
                  <pic:blipFill>
                    <a:blip r:embed="rId129"/>
                    <a:stretch>
                      <a:fillRect/>
                    </a:stretch>
                  </pic:blipFill>
                  <pic:spPr>
                    <a:xfrm>
                      <a:off x="0" y="0"/>
                      <a:ext cx="4157" cy="20786"/>
                    </a:xfrm>
                    <a:prstGeom prst="rect">
                      <a:avLst/>
                    </a:prstGeom>
                  </pic:spPr>
                </pic:pic>
              </a:graphicData>
            </a:graphic>
          </wp:inline>
        </w:drawing>
      </w:r>
    </w:p>
    <w:p w:rsidR="008208A2" w:rsidRDefault="00000000">
      <w:pPr>
        <w:spacing w:after="5" w:line="271" w:lineRule="auto"/>
        <w:ind w:left="247" w:right="708" w:firstLine="3"/>
        <w:jc w:val="both"/>
      </w:pPr>
      <w:r>
        <w:rPr>
          <w:sz w:val="18"/>
        </w:rPr>
        <w:t>Maniarroepfer 1973, S. 119 f., Taf. 11</w:t>
      </w:r>
    </w:p>
    <w:p w:rsidR="008208A2" w:rsidRDefault="00000000">
      <w:pPr>
        <w:spacing w:after="5" w:line="271" w:lineRule="auto"/>
        <w:ind w:left="92" w:right="708" w:firstLine="3"/>
        <w:jc w:val="both"/>
      </w:pPr>
      <w:r>
        <w:rPr>
          <w:sz w:val="18"/>
        </w:rPr>
        <w:t>9</w:t>
      </w:r>
    </w:p>
    <w:p w:rsidR="008208A2" w:rsidRDefault="00000000">
      <w:pPr>
        <w:spacing w:after="5" w:line="271" w:lineRule="auto"/>
        <w:ind w:left="247" w:right="708" w:firstLine="3"/>
        <w:jc w:val="both"/>
      </w:pPr>
      <w:r>
        <w:rPr>
          <w:sz w:val="18"/>
        </w:rPr>
        <w:t>Feustel 1985, S. 205 f. - Weiner 1988, S. 333 (Anm. 5) - Czarnowski/Neubauer 1991, S. 12</w:t>
      </w:r>
    </w:p>
    <w:p w:rsidR="008208A2" w:rsidRDefault="00000000">
      <w:pPr>
        <w:spacing w:after="5" w:line="271" w:lineRule="auto"/>
        <w:ind w:left="247" w:right="708" w:firstLine="3"/>
        <w:jc w:val="both"/>
      </w:pPr>
      <w:r>
        <w:rPr>
          <w:sz w:val="18"/>
        </w:rPr>
        <w:t>(Anm. 2) - Veil 1995, S. 45 ff.</w:t>
      </w:r>
    </w:p>
    <w:p w:rsidR="008208A2" w:rsidRDefault="00000000">
      <w:pPr>
        <w:spacing w:after="4" w:line="261" w:lineRule="auto"/>
        <w:ind w:left="34" w:right="51" w:hanging="10"/>
        <w:jc w:val="both"/>
      </w:pPr>
      <w:r>
        <w:rPr>
          <w:sz w:val="16"/>
        </w:rPr>
        <w:t>10</w:t>
      </w:r>
    </w:p>
    <w:p w:rsidR="008208A2" w:rsidRDefault="00000000">
      <w:pPr>
        <w:spacing w:after="5" w:line="271" w:lineRule="auto"/>
        <w:ind w:left="247" w:right="708" w:firstLine="3"/>
        <w:jc w:val="both"/>
      </w:pPr>
      <w:r>
        <w:rPr>
          <w:sz w:val="18"/>
        </w:rPr>
        <w:t>Mania/Toepfer 1973, Abb. 7 und Tab. 10</w:t>
      </w:r>
    </w:p>
    <w:p w:rsidR="008208A2" w:rsidRDefault="00000000">
      <w:pPr>
        <w:spacing w:after="4" w:line="261" w:lineRule="auto"/>
        <w:ind w:left="34" w:right="51" w:hanging="10"/>
        <w:jc w:val="both"/>
      </w:pPr>
      <w:r>
        <w:rPr>
          <w:sz w:val="16"/>
        </w:rPr>
        <w:t>11</w:t>
      </w:r>
    </w:p>
    <w:p w:rsidR="008208A2" w:rsidRDefault="00000000">
      <w:pPr>
        <w:spacing w:after="5" w:line="267" w:lineRule="auto"/>
        <w:ind w:left="262" w:right="5" w:firstLine="3"/>
        <w:jc w:val="both"/>
      </w:pPr>
      <w:r>
        <w:rPr>
          <w:sz w:val="20"/>
        </w:rPr>
        <w:t>Manianoepfer 1973, Abb. 18</w:t>
      </w:r>
    </w:p>
    <w:p w:rsidR="008208A2" w:rsidRDefault="00000000">
      <w:pPr>
        <w:spacing w:after="4" w:line="261" w:lineRule="auto"/>
        <w:ind w:left="34" w:right="51" w:hanging="10"/>
        <w:jc w:val="both"/>
      </w:pPr>
      <w:r>
        <w:rPr>
          <w:sz w:val="16"/>
        </w:rPr>
        <w:t>12</w:t>
      </w:r>
    </w:p>
    <w:p w:rsidR="008208A2" w:rsidRDefault="00000000">
      <w:pPr>
        <w:spacing w:after="5" w:line="271" w:lineRule="auto"/>
        <w:ind w:left="247" w:right="708" w:firstLine="3"/>
        <w:jc w:val="both"/>
      </w:pPr>
      <w:r>
        <w:rPr>
          <w:sz w:val="18"/>
        </w:rPr>
        <w:t>Mania/Toepfer 1973, S. 119 f., Taf. 11</w:t>
      </w:r>
    </w:p>
    <w:p w:rsidR="008208A2" w:rsidRDefault="00000000">
      <w:pPr>
        <w:spacing w:after="4" w:line="261" w:lineRule="auto"/>
        <w:ind w:left="34" w:right="51" w:hanging="10"/>
        <w:jc w:val="both"/>
      </w:pPr>
      <w:r>
        <w:rPr>
          <w:sz w:val="16"/>
        </w:rPr>
        <w:t>13</w:t>
      </w:r>
    </w:p>
    <w:p w:rsidR="008208A2" w:rsidRDefault="00000000">
      <w:pPr>
        <w:spacing w:after="5" w:line="271" w:lineRule="auto"/>
        <w:ind w:left="247" w:right="708" w:firstLine="3"/>
        <w:jc w:val="both"/>
      </w:pPr>
      <w:r>
        <w:rPr>
          <w:sz w:val="18"/>
        </w:rPr>
        <w:t>Hedges et al. 1998, S. 229</w:t>
      </w:r>
    </w:p>
    <w:p w:rsidR="008208A2" w:rsidRDefault="00000000">
      <w:pPr>
        <w:spacing w:after="20"/>
        <w:ind w:left="72"/>
      </w:pPr>
      <w:r>
        <w:rPr>
          <w:noProof/>
        </w:rPr>
        <w:drawing>
          <wp:inline distT="0" distB="0" distL="0" distR="0">
            <wp:extent cx="4157" cy="4157"/>
            <wp:effectExtent l="0" t="0" r="0" b="0"/>
            <wp:docPr id="103095" name="Picture 103095"/>
            <wp:cNvGraphicFramePr/>
            <a:graphic xmlns:a="http://schemas.openxmlformats.org/drawingml/2006/main">
              <a:graphicData uri="http://schemas.openxmlformats.org/drawingml/2006/picture">
                <pic:pic xmlns:pic="http://schemas.openxmlformats.org/drawingml/2006/picture">
                  <pic:nvPicPr>
                    <pic:cNvPr id="103095" name="Picture 103095"/>
                    <pic:cNvPicPr/>
                  </pic:nvPicPr>
                  <pic:blipFill>
                    <a:blip r:embed="rId128"/>
                    <a:stretch>
                      <a:fillRect/>
                    </a:stretch>
                  </pic:blipFill>
                  <pic:spPr>
                    <a:xfrm>
                      <a:off x="0" y="0"/>
                      <a:ext cx="4157" cy="4157"/>
                    </a:xfrm>
                    <a:prstGeom prst="rect">
                      <a:avLst/>
                    </a:prstGeom>
                  </pic:spPr>
                </pic:pic>
              </a:graphicData>
            </a:graphic>
          </wp:inline>
        </w:drawing>
      </w:r>
    </w:p>
    <w:p w:rsidR="008208A2" w:rsidRDefault="00000000">
      <w:pPr>
        <w:spacing w:after="4" w:line="261" w:lineRule="auto"/>
        <w:ind w:left="34" w:right="51" w:hanging="10"/>
        <w:jc w:val="both"/>
      </w:pPr>
      <w:r>
        <w:rPr>
          <w:sz w:val="16"/>
        </w:rPr>
        <w:t>14</w:t>
      </w:r>
    </w:p>
    <w:p w:rsidR="008208A2" w:rsidRDefault="00000000">
      <w:pPr>
        <w:spacing w:after="5" w:line="271" w:lineRule="auto"/>
        <w:ind w:left="247" w:right="708" w:firstLine="3"/>
        <w:jc w:val="both"/>
      </w:pPr>
      <w:r>
        <w:rPr>
          <w:sz w:val="18"/>
        </w:rPr>
        <w:t>Maniarroepfer 1973, Tab. 10</w:t>
      </w:r>
    </w:p>
    <w:p w:rsidR="008208A2" w:rsidRDefault="00000000">
      <w:pPr>
        <w:spacing w:after="4" w:line="261" w:lineRule="auto"/>
        <w:ind w:left="34" w:right="51" w:hanging="10"/>
        <w:jc w:val="both"/>
      </w:pPr>
      <w:r>
        <w:rPr>
          <w:sz w:val="16"/>
        </w:rPr>
        <w:t>15</w:t>
      </w:r>
    </w:p>
    <w:p w:rsidR="008208A2" w:rsidRDefault="00000000">
      <w:pPr>
        <w:spacing w:after="5" w:line="271" w:lineRule="auto"/>
        <w:ind w:left="247" w:right="708" w:firstLine="3"/>
        <w:jc w:val="both"/>
      </w:pPr>
      <w:r>
        <w:rPr>
          <w:sz w:val="18"/>
        </w:rPr>
        <w:t>Rink et al. 1996</w:t>
      </w:r>
    </w:p>
    <w:p w:rsidR="008208A2" w:rsidRDefault="00000000">
      <w:pPr>
        <w:spacing w:after="4" w:line="261" w:lineRule="auto"/>
        <w:ind w:left="34" w:right="51" w:hanging="10"/>
        <w:jc w:val="both"/>
      </w:pPr>
      <w:r>
        <w:rPr>
          <w:sz w:val="16"/>
        </w:rPr>
        <w:t>16</w:t>
      </w:r>
    </w:p>
    <w:p w:rsidR="008208A2" w:rsidRDefault="00000000">
      <w:pPr>
        <w:spacing w:after="5" w:line="271" w:lineRule="auto"/>
        <w:ind w:left="247" w:right="708" w:firstLine="3"/>
        <w:jc w:val="both"/>
      </w:pPr>
      <w:r>
        <w:rPr>
          <w:sz w:val="18"/>
        </w:rPr>
        <w:t>Behrens 1960, S. 12 f.</w:t>
      </w:r>
    </w:p>
    <w:p w:rsidR="008208A2" w:rsidRDefault="00000000">
      <w:pPr>
        <w:spacing w:after="4" w:line="261" w:lineRule="auto"/>
        <w:ind w:left="34" w:right="51" w:hanging="10"/>
        <w:jc w:val="both"/>
      </w:pPr>
      <w:r>
        <w:rPr>
          <w:sz w:val="16"/>
        </w:rPr>
        <w:t>17</w:t>
      </w:r>
    </w:p>
    <w:p w:rsidR="008208A2" w:rsidRDefault="00000000">
      <w:pPr>
        <w:spacing w:after="5" w:line="271" w:lineRule="auto"/>
        <w:ind w:left="247" w:right="708" w:firstLine="3"/>
        <w:jc w:val="both"/>
      </w:pPr>
      <w:r>
        <w:rPr>
          <w:sz w:val="18"/>
        </w:rPr>
        <w:t>Kaufmann 1969, S. 272 - Einicke 1996</w:t>
      </w:r>
    </w:p>
    <w:p w:rsidR="008208A2" w:rsidRDefault="00000000">
      <w:pPr>
        <w:spacing w:after="4" w:line="261" w:lineRule="auto"/>
        <w:ind w:left="34" w:right="51" w:hanging="10"/>
        <w:jc w:val="both"/>
      </w:pPr>
      <w:r>
        <w:rPr>
          <w:sz w:val="16"/>
        </w:rPr>
        <w:t>18</w:t>
      </w:r>
    </w:p>
    <w:p w:rsidR="008208A2" w:rsidRDefault="00000000">
      <w:pPr>
        <w:spacing w:after="5" w:line="271" w:lineRule="auto"/>
        <w:ind w:left="247" w:right="708" w:firstLine="3"/>
        <w:jc w:val="both"/>
      </w:pPr>
      <w:r>
        <w:rPr>
          <w:sz w:val="18"/>
        </w:rPr>
        <w:t>Breunig 1987, S. 162</w:t>
      </w:r>
    </w:p>
    <w:p w:rsidR="008208A2" w:rsidRDefault="00000000">
      <w:pPr>
        <w:spacing w:after="4" w:line="261" w:lineRule="auto"/>
        <w:ind w:left="34" w:right="51" w:hanging="10"/>
        <w:jc w:val="both"/>
      </w:pPr>
      <w:r>
        <w:rPr>
          <w:sz w:val="16"/>
        </w:rPr>
        <w:t>19</w:t>
      </w:r>
    </w:p>
    <w:p w:rsidR="008208A2" w:rsidRDefault="00000000">
      <w:pPr>
        <w:spacing w:after="5" w:line="271" w:lineRule="auto"/>
        <w:ind w:left="247" w:right="708" w:firstLine="3"/>
        <w:jc w:val="both"/>
      </w:pPr>
      <w:r>
        <w:rPr>
          <w:sz w:val="18"/>
        </w:rPr>
        <w:t>Kaufmann/Brömme 1972</w:t>
      </w:r>
    </w:p>
    <w:p w:rsidR="008208A2" w:rsidRDefault="00000000">
      <w:pPr>
        <w:spacing w:after="3" w:line="250" w:lineRule="auto"/>
        <w:ind w:left="28" w:right="14" w:hanging="10"/>
        <w:jc w:val="both"/>
      </w:pPr>
      <w:r>
        <w:rPr>
          <w:sz w:val="14"/>
        </w:rPr>
        <w:t>20</w:t>
      </w:r>
    </w:p>
    <w:p w:rsidR="008208A2" w:rsidRDefault="00000000">
      <w:pPr>
        <w:spacing w:after="5" w:line="271" w:lineRule="auto"/>
        <w:ind w:left="247" w:right="708" w:firstLine="3"/>
        <w:jc w:val="both"/>
      </w:pPr>
      <w:r>
        <w:rPr>
          <w:sz w:val="18"/>
        </w:rPr>
        <w:t>Breunig 1987, S. 165 ff.</w:t>
      </w:r>
    </w:p>
    <w:p w:rsidR="008208A2" w:rsidRDefault="00000000">
      <w:pPr>
        <w:spacing w:after="4" w:line="261" w:lineRule="auto"/>
        <w:ind w:left="34" w:right="51" w:hanging="10"/>
        <w:jc w:val="both"/>
      </w:pPr>
      <w:r>
        <w:rPr>
          <w:sz w:val="16"/>
        </w:rPr>
        <w:t>21</w:t>
      </w:r>
    </w:p>
    <w:p w:rsidR="008208A2" w:rsidRDefault="00000000">
      <w:pPr>
        <w:spacing w:after="5" w:line="271" w:lineRule="auto"/>
        <w:ind w:left="247" w:right="708" w:firstLine="3"/>
        <w:jc w:val="both"/>
      </w:pPr>
      <w:r>
        <w:rPr>
          <w:sz w:val="18"/>
        </w:rPr>
        <w:t>Stahlhofen 198()b</w:t>
      </w:r>
    </w:p>
    <w:p w:rsidR="008208A2" w:rsidRDefault="00000000">
      <w:pPr>
        <w:spacing w:after="3" w:line="250" w:lineRule="auto"/>
        <w:ind w:left="28" w:right="14" w:hanging="10"/>
        <w:jc w:val="both"/>
      </w:pPr>
      <w:r>
        <w:rPr>
          <w:sz w:val="14"/>
        </w:rPr>
        <w:t>22</w:t>
      </w:r>
    </w:p>
    <w:p w:rsidR="008208A2" w:rsidRDefault="00000000">
      <w:pPr>
        <w:spacing w:after="5" w:line="271" w:lineRule="auto"/>
        <w:ind w:left="247" w:right="708" w:firstLine="3"/>
        <w:jc w:val="both"/>
      </w:pPr>
      <w:r>
        <w:rPr>
          <w:sz w:val="18"/>
        </w:rPr>
        <w:t>Schneider/Stahlhofen 1974 - Behrens 1976, S. 207</w:t>
      </w:r>
    </w:p>
    <w:p w:rsidR="008208A2" w:rsidRDefault="00000000">
      <w:pPr>
        <w:spacing w:after="4" w:line="261" w:lineRule="auto"/>
        <w:ind w:left="34" w:right="51" w:hanging="10"/>
        <w:jc w:val="both"/>
      </w:pPr>
      <w:r>
        <w:rPr>
          <w:sz w:val="16"/>
        </w:rPr>
        <w:t>23</w:t>
      </w:r>
    </w:p>
    <w:p w:rsidR="008208A2" w:rsidRDefault="00000000">
      <w:pPr>
        <w:spacing w:after="5" w:line="271" w:lineRule="auto"/>
        <w:ind w:left="39" w:right="708" w:firstLine="3"/>
        <w:jc w:val="both"/>
      </w:pPr>
      <w:r>
        <w:rPr>
          <w:noProof/>
        </w:rPr>
        <w:drawing>
          <wp:inline distT="0" distB="0" distL="0" distR="0">
            <wp:extent cx="4156" cy="4157"/>
            <wp:effectExtent l="0" t="0" r="0" b="0"/>
            <wp:docPr id="103096" name="Picture 103096"/>
            <wp:cNvGraphicFramePr/>
            <a:graphic xmlns:a="http://schemas.openxmlformats.org/drawingml/2006/main">
              <a:graphicData uri="http://schemas.openxmlformats.org/drawingml/2006/picture">
                <pic:pic xmlns:pic="http://schemas.openxmlformats.org/drawingml/2006/picture">
                  <pic:nvPicPr>
                    <pic:cNvPr id="103096" name="Picture 103096"/>
                    <pic:cNvPicPr/>
                  </pic:nvPicPr>
                  <pic:blipFill>
                    <a:blip r:embed="rId126"/>
                    <a:stretch>
                      <a:fillRect/>
                    </a:stretch>
                  </pic:blipFill>
                  <pic:spPr>
                    <a:xfrm>
                      <a:off x="0" y="0"/>
                      <a:ext cx="4156" cy="4157"/>
                    </a:xfrm>
                    <a:prstGeom prst="rect">
                      <a:avLst/>
                    </a:prstGeom>
                  </pic:spPr>
                </pic:pic>
              </a:graphicData>
            </a:graphic>
          </wp:inline>
        </w:drawing>
      </w:r>
      <w:r>
        <w:rPr>
          <w:sz w:val="18"/>
        </w:rPr>
        <w:t xml:space="preserve"> Krumbiegel 1995</w:t>
      </w:r>
    </w:p>
    <w:p w:rsidR="008208A2" w:rsidRDefault="00000000">
      <w:pPr>
        <w:spacing w:after="3" w:line="250" w:lineRule="auto"/>
        <w:ind w:left="28" w:right="14" w:hanging="10"/>
        <w:jc w:val="both"/>
      </w:pPr>
      <w:r>
        <w:rPr>
          <w:sz w:val="14"/>
        </w:rPr>
        <w:t>24</w:t>
      </w:r>
    </w:p>
    <w:p w:rsidR="008208A2" w:rsidRDefault="00000000">
      <w:pPr>
        <w:spacing w:after="5" w:line="271" w:lineRule="auto"/>
        <w:ind w:left="247" w:right="708" w:firstLine="3"/>
        <w:jc w:val="both"/>
      </w:pPr>
      <w:r>
        <w:rPr>
          <w:sz w:val="18"/>
        </w:rPr>
        <w:t xml:space="preserve">Eine der rezent hergestellten Birkenpechproben beschaffte freundlicherweise Dr. D. Hirschfelder (Landeskriminalamt Sachsen-AnhaIt, Magdeburg) aus dem Museumsdorf Düppel, vgl. </w:t>
      </w:r>
      <w:r>
        <w:rPr>
          <w:noProof/>
        </w:rPr>
        <w:drawing>
          <wp:inline distT="0" distB="0" distL="0" distR="0">
            <wp:extent cx="4156" cy="4158"/>
            <wp:effectExtent l="0" t="0" r="0" b="0"/>
            <wp:docPr id="103097" name="Picture 103097"/>
            <wp:cNvGraphicFramePr/>
            <a:graphic xmlns:a="http://schemas.openxmlformats.org/drawingml/2006/main">
              <a:graphicData uri="http://schemas.openxmlformats.org/drawingml/2006/picture">
                <pic:pic xmlns:pic="http://schemas.openxmlformats.org/drawingml/2006/picture">
                  <pic:nvPicPr>
                    <pic:cNvPr id="103097" name="Picture 103097"/>
                    <pic:cNvPicPr/>
                  </pic:nvPicPr>
                  <pic:blipFill>
                    <a:blip r:embed="rId66"/>
                    <a:stretch>
                      <a:fillRect/>
                    </a:stretch>
                  </pic:blipFill>
                  <pic:spPr>
                    <a:xfrm>
                      <a:off x="0" y="0"/>
                      <a:ext cx="4156" cy="4158"/>
                    </a:xfrm>
                    <a:prstGeom prst="rect">
                      <a:avLst/>
                    </a:prstGeom>
                  </pic:spPr>
                </pic:pic>
              </a:graphicData>
            </a:graphic>
          </wp:inline>
        </w:drawing>
      </w:r>
      <w:r>
        <w:rPr>
          <w:sz w:val="18"/>
        </w:rPr>
        <w:t>Kurzweil/Todtenhaupt 1991. Eine weitere Probe wurde uns von E. M. Aveling zur Verfügung gestellt, vgl. Aveling et al. 1996.</w:t>
      </w:r>
    </w:p>
    <w:p w:rsidR="008208A2" w:rsidRDefault="00000000">
      <w:pPr>
        <w:spacing w:after="4" w:line="261" w:lineRule="auto"/>
        <w:ind w:left="34" w:right="51" w:hanging="10"/>
        <w:jc w:val="both"/>
      </w:pPr>
      <w:r>
        <w:rPr>
          <w:sz w:val="16"/>
        </w:rPr>
        <w:t>25</w:t>
      </w:r>
    </w:p>
    <w:p w:rsidR="008208A2" w:rsidRDefault="00000000">
      <w:pPr>
        <w:spacing w:after="5" w:line="271" w:lineRule="auto"/>
        <w:ind w:left="247" w:right="708" w:firstLine="3"/>
        <w:jc w:val="both"/>
      </w:pPr>
      <w:r>
        <w:rPr>
          <w:sz w:val="18"/>
        </w:rPr>
        <w:t>Rottiänder 1983, S. 217 ff. - Krischner 1987, S. 40 ff.</w:t>
      </w:r>
    </w:p>
    <w:p w:rsidR="008208A2" w:rsidRDefault="00000000">
      <w:pPr>
        <w:spacing w:after="3" w:line="250" w:lineRule="auto"/>
        <w:ind w:left="28" w:right="14" w:hanging="10"/>
        <w:jc w:val="both"/>
      </w:pPr>
      <w:r>
        <w:rPr>
          <w:sz w:val="14"/>
        </w:rPr>
        <w:t>26</w:t>
      </w:r>
    </w:p>
    <w:p w:rsidR="008208A2" w:rsidRDefault="00000000">
      <w:pPr>
        <w:spacing w:after="5" w:line="271" w:lineRule="auto"/>
        <w:ind w:left="247" w:right="708" w:firstLine="3"/>
        <w:jc w:val="both"/>
      </w:pPr>
      <w:r>
        <w:rPr>
          <w:sz w:val="18"/>
        </w:rPr>
        <w:t>Sandermann 1965 - Funke 1969 - Rottländer 1983, S. 208 ff. - Heron et al. 1991 - Ruthenberg/</w:t>
      </w:r>
    </w:p>
    <w:p w:rsidR="008208A2" w:rsidRDefault="00000000">
      <w:pPr>
        <w:spacing w:after="5" w:line="271" w:lineRule="auto"/>
        <w:ind w:left="247" w:right="708" w:firstLine="3"/>
        <w:jc w:val="both"/>
      </w:pPr>
      <w:r>
        <w:rPr>
          <w:sz w:val="18"/>
        </w:rPr>
        <w:t>Kurzweil 1994</w:t>
      </w:r>
    </w:p>
    <w:p w:rsidR="008208A2" w:rsidRDefault="00000000">
      <w:pPr>
        <w:spacing w:after="3" w:line="250" w:lineRule="auto"/>
        <w:ind w:left="28" w:right="14" w:hanging="10"/>
        <w:jc w:val="both"/>
      </w:pPr>
      <w:r>
        <w:rPr>
          <w:sz w:val="14"/>
        </w:rPr>
        <w:t>27</w:t>
      </w:r>
    </w:p>
    <w:p w:rsidR="008208A2" w:rsidRDefault="00000000">
      <w:pPr>
        <w:spacing w:after="5" w:line="271" w:lineRule="auto"/>
        <w:ind w:left="247" w:right="708" w:firstLine="3"/>
        <w:jc w:val="both"/>
      </w:pPr>
      <w:r>
        <w:rPr>
          <w:sz w:val="18"/>
        </w:rPr>
        <w:t>Sauter et al. 1980</w:t>
      </w:r>
    </w:p>
    <w:p w:rsidR="008208A2" w:rsidRDefault="00000000">
      <w:pPr>
        <w:numPr>
          <w:ilvl w:val="0"/>
          <w:numId w:val="3"/>
        </w:numPr>
        <w:spacing w:after="5" w:line="271" w:lineRule="auto"/>
        <w:ind w:right="708" w:hanging="229"/>
        <w:jc w:val="both"/>
      </w:pPr>
      <w:r>
        <w:rPr>
          <w:sz w:val="18"/>
        </w:rPr>
        <w:t>Hesse/Meier/Zech 1995, S. 33 f.</w:t>
      </w:r>
      <w:r>
        <w:rPr>
          <w:noProof/>
        </w:rPr>
        <w:drawing>
          <wp:inline distT="0" distB="0" distL="0" distR="0">
            <wp:extent cx="4156" cy="4156"/>
            <wp:effectExtent l="0" t="0" r="0" b="0"/>
            <wp:docPr id="105642" name="Picture 105642"/>
            <wp:cNvGraphicFramePr/>
            <a:graphic xmlns:a="http://schemas.openxmlformats.org/drawingml/2006/main">
              <a:graphicData uri="http://schemas.openxmlformats.org/drawingml/2006/picture">
                <pic:pic xmlns:pic="http://schemas.openxmlformats.org/drawingml/2006/picture">
                  <pic:nvPicPr>
                    <pic:cNvPr id="105642" name="Picture 105642"/>
                    <pic:cNvPicPr/>
                  </pic:nvPicPr>
                  <pic:blipFill>
                    <a:blip r:embed="rId31"/>
                    <a:stretch>
                      <a:fillRect/>
                    </a:stretch>
                  </pic:blipFill>
                  <pic:spPr>
                    <a:xfrm>
                      <a:off x="0" y="0"/>
                      <a:ext cx="4156" cy="4156"/>
                    </a:xfrm>
                    <a:prstGeom prst="rect">
                      <a:avLst/>
                    </a:prstGeom>
                  </pic:spPr>
                </pic:pic>
              </a:graphicData>
            </a:graphic>
          </wp:inline>
        </w:drawing>
      </w:r>
    </w:p>
    <w:p w:rsidR="008208A2" w:rsidRDefault="00000000">
      <w:pPr>
        <w:spacing w:after="14"/>
        <w:ind w:left="2527"/>
      </w:pPr>
      <w:r>
        <w:rPr>
          <w:noProof/>
        </w:rPr>
        <w:drawing>
          <wp:inline distT="0" distB="0" distL="0" distR="0">
            <wp:extent cx="8313" cy="4156"/>
            <wp:effectExtent l="0" t="0" r="0" b="0"/>
            <wp:docPr id="105643" name="Picture 105643"/>
            <wp:cNvGraphicFramePr/>
            <a:graphic xmlns:a="http://schemas.openxmlformats.org/drawingml/2006/main">
              <a:graphicData uri="http://schemas.openxmlformats.org/drawingml/2006/picture">
                <pic:pic xmlns:pic="http://schemas.openxmlformats.org/drawingml/2006/picture">
                  <pic:nvPicPr>
                    <pic:cNvPr id="105643" name="Picture 105643"/>
                    <pic:cNvPicPr/>
                  </pic:nvPicPr>
                  <pic:blipFill>
                    <a:blip r:embed="rId130"/>
                    <a:stretch>
                      <a:fillRect/>
                    </a:stretch>
                  </pic:blipFill>
                  <pic:spPr>
                    <a:xfrm>
                      <a:off x="0" y="0"/>
                      <a:ext cx="8313" cy="4156"/>
                    </a:xfrm>
                    <a:prstGeom prst="rect">
                      <a:avLst/>
                    </a:prstGeom>
                  </pic:spPr>
                </pic:pic>
              </a:graphicData>
            </a:graphic>
          </wp:inline>
        </w:drawing>
      </w:r>
    </w:p>
    <w:p w:rsidR="008208A2" w:rsidRDefault="00000000">
      <w:pPr>
        <w:numPr>
          <w:ilvl w:val="0"/>
          <w:numId w:val="3"/>
        </w:numPr>
        <w:spacing w:after="36" w:line="271" w:lineRule="auto"/>
        <w:ind w:right="708" w:hanging="229"/>
        <w:jc w:val="both"/>
      </w:pPr>
      <w:r>
        <w:rPr>
          <w:sz w:val="18"/>
        </w:rPr>
        <w:t>Koller/Baumer 1997a, S. 61</w:t>
      </w:r>
    </w:p>
    <w:p w:rsidR="008208A2" w:rsidRDefault="00000000">
      <w:pPr>
        <w:numPr>
          <w:ilvl w:val="0"/>
          <w:numId w:val="3"/>
        </w:numPr>
        <w:spacing w:after="72" w:line="271" w:lineRule="auto"/>
        <w:ind w:right="708" w:hanging="229"/>
        <w:jc w:val="both"/>
      </w:pPr>
      <w:r>
        <w:rPr>
          <w:sz w:val="18"/>
        </w:rPr>
        <w:t>Hayek et al. 1990 - Heron et al. 1991 - Rottländer 1992 - Baumer/Koller 1996</w:t>
      </w:r>
    </w:p>
    <w:p w:rsidR="008208A2" w:rsidRDefault="00000000">
      <w:pPr>
        <w:numPr>
          <w:ilvl w:val="0"/>
          <w:numId w:val="3"/>
        </w:numPr>
        <w:spacing w:after="5" w:line="271" w:lineRule="auto"/>
        <w:ind w:right="708" w:hanging="229"/>
        <w:jc w:val="both"/>
      </w:pPr>
      <w:r>
        <w:rPr>
          <w:sz w:val="18"/>
        </w:rPr>
        <w:t>Koller/Baumer 1997 - Charters et al. 1993</w:t>
      </w:r>
    </w:p>
    <w:p w:rsidR="008208A2" w:rsidRDefault="00000000">
      <w:pPr>
        <w:spacing w:after="4" w:line="261" w:lineRule="auto"/>
        <w:ind w:left="34" w:right="51" w:hanging="10"/>
        <w:jc w:val="both"/>
      </w:pPr>
      <w:r>
        <w:rPr>
          <w:sz w:val="16"/>
        </w:rPr>
        <w:t>32</w:t>
      </w:r>
    </w:p>
    <w:p w:rsidR="008208A2" w:rsidRDefault="00000000">
      <w:pPr>
        <w:spacing w:after="5" w:line="271" w:lineRule="auto"/>
        <w:ind w:left="247" w:right="708" w:firstLine="3"/>
        <w:jc w:val="both"/>
      </w:pPr>
      <w:r>
        <w:rPr>
          <w:sz w:val="18"/>
        </w:rPr>
        <w:t xml:space="preserve">Aveling und Heron, unpubliziertes Gaschromatogramm des Birkenrindenpechs, pers. Mitteilung </w:t>
      </w:r>
      <w:r>
        <w:rPr>
          <w:noProof/>
        </w:rPr>
        <w:drawing>
          <wp:inline distT="0" distB="0" distL="0" distR="0">
            <wp:extent cx="4157" cy="4156"/>
            <wp:effectExtent l="0" t="0" r="0" b="0"/>
            <wp:docPr id="105644" name="Picture 105644"/>
            <wp:cNvGraphicFramePr/>
            <a:graphic xmlns:a="http://schemas.openxmlformats.org/drawingml/2006/main">
              <a:graphicData uri="http://schemas.openxmlformats.org/drawingml/2006/picture">
                <pic:pic xmlns:pic="http://schemas.openxmlformats.org/drawingml/2006/picture">
                  <pic:nvPicPr>
                    <pic:cNvPr id="105644" name="Picture 105644"/>
                    <pic:cNvPicPr/>
                  </pic:nvPicPr>
                  <pic:blipFill>
                    <a:blip r:embed="rId128"/>
                    <a:stretch>
                      <a:fillRect/>
                    </a:stretch>
                  </pic:blipFill>
                  <pic:spPr>
                    <a:xfrm>
                      <a:off x="0" y="0"/>
                      <a:ext cx="4157" cy="4156"/>
                    </a:xfrm>
                    <a:prstGeom prst="rect">
                      <a:avLst/>
                    </a:prstGeom>
                  </pic:spPr>
                </pic:pic>
              </a:graphicData>
            </a:graphic>
          </wp:inline>
        </w:drawing>
      </w:r>
      <w:r>
        <w:rPr>
          <w:sz w:val="18"/>
        </w:rPr>
        <w:t xml:space="preserve">1996: Bei Aveling und Heron liegen die Komponenten des Birkenrindenpechs z. T. als TMSDerivate vor. An den Proben des Landesamtes für Archäologie Sachsen-Anhalt wurden keine </w:t>
      </w:r>
      <w:r>
        <w:rPr>
          <w:noProof/>
        </w:rPr>
        <w:drawing>
          <wp:inline distT="0" distB="0" distL="0" distR="0">
            <wp:extent cx="4156" cy="4156"/>
            <wp:effectExtent l="0" t="0" r="0" b="0"/>
            <wp:docPr id="105645" name="Picture 105645"/>
            <wp:cNvGraphicFramePr/>
            <a:graphic xmlns:a="http://schemas.openxmlformats.org/drawingml/2006/main">
              <a:graphicData uri="http://schemas.openxmlformats.org/drawingml/2006/picture">
                <pic:pic xmlns:pic="http://schemas.openxmlformats.org/drawingml/2006/picture">
                  <pic:nvPicPr>
                    <pic:cNvPr id="105645" name="Picture 105645"/>
                    <pic:cNvPicPr/>
                  </pic:nvPicPr>
                  <pic:blipFill>
                    <a:blip r:embed="rId67"/>
                    <a:stretch>
                      <a:fillRect/>
                    </a:stretch>
                  </pic:blipFill>
                  <pic:spPr>
                    <a:xfrm>
                      <a:off x="0" y="0"/>
                      <a:ext cx="4156" cy="4156"/>
                    </a:xfrm>
                    <a:prstGeom prst="rect">
                      <a:avLst/>
                    </a:prstGeom>
                  </pic:spPr>
                </pic:pic>
              </a:graphicData>
            </a:graphic>
          </wp:inline>
        </w:drawing>
      </w:r>
      <w:r>
        <w:rPr>
          <w:sz w:val="18"/>
        </w:rPr>
        <w:t>Derivatisierungsschritte durchgeführt.</w:t>
      </w:r>
    </w:p>
    <w:p w:rsidR="008208A2" w:rsidRDefault="00000000">
      <w:pPr>
        <w:spacing w:after="4" w:line="261" w:lineRule="auto"/>
        <w:ind w:left="34" w:right="51" w:hanging="10"/>
        <w:jc w:val="both"/>
      </w:pPr>
      <w:r>
        <w:rPr>
          <w:sz w:val="16"/>
        </w:rPr>
        <w:t>33</w:t>
      </w:r>
    </w:p>
    <w:p w:rsidR="008208A2" w:rsidRDefault="00000000">
      <w:pPr>
        <w:spacing w:after="5" w:line="271" w:lineRule="auto"/>
        <w:ind w:left="247" w:right="708" w:firstLine="3"/>
        <w:jc w:val="both"/>
      </w:pPr>
      <w:r>
        <w:rPr>
          <w:sz w:val="18"/>
        </w:rPr>
        <w:t>Rottländer 1992</w:t>
      </w:r>
    </w:p>
    <w:p w:rsidR="008208A2" w:rsidRDefault="00000000">
      <w:pPr>
        <w:spacing w:after="3" w:line="250" w:lineRule="auto"/>
        <w:ind w:left="28" w:right="14" w:hanging="10"/>
        <w:jc w:val="both"/>
      </w:pPr>
      <w:r>
        <w:rPr>
          <w:sz w:val="14"/>
        </w:rPr>
        <w:t>34</w:t>
      </w:r>
    </w:p>
    <w:p w:rsidR="008208A2" w:rsidRDefault="00000000">
      <w:pPr>
        <w:spacing w:after="5" w:line="271" w:lineRule="auto"/>
        <w:ind w:left="247" w:right="708" w:firstLine="3"/>
        <w:jc w:val="both"/>
      </w:pPr>
      <w:r>
        <w:rPr>
          <w:sz w:val="18"/>
        </w:rPr>
        <w:t>Regert/RoIando 1996</w:t>
      </w:r>
    </w:p>
    <w:p w:rsidR="008208A2" w:rsidRDefault="00000000">
      <w:pPr>
        <w:spacing w:after="4" w:line="261" w:lineRule="auto"/>
        <w:ind w:left="34" w:right="51" w:hanging="10"/>
        <w:jc w:val="both"/>
      </w:pPr>
      <w:r>
        <w:rPr>
          <w:sz w:val="16"/>
        </w:rPr>
        <w:t>35</w:t>
      </w:r>
    </w:p>
    <w:p w:rsidR="008208A2" w:rsidRDefault="00000000">
      <w:pPr>
        <w:spacing w:after="5" w:line="271" w:lineRule="auto"/>
        <w:ind w:left="247" w:right="708" w:firstLine="3"/>
        <w:jc w:val="both"/>
      </w:pPr>
      <w:r>
        <w:rPr>
          <w:sz w:val="18"/>
        </w:rPr>
        <w:t>Sauter 1988</w:t>
      </w:r>
    </w:p>
    <w:p w:rsidR="008208A2" w:rsidRDefault="00000000">
      <w:pPr>
        <w:spacing w:after="5" w:line="271" w:lineRule="auto"/>
        <w:ind w:left="13" w:right="708" w:firstLine="3"/>
        <w:jc w:val="both"/>
      </w:pPr>
      <w:r>
        <w:rPr>
          <w:sz w:val="18"/>
        </w:rPr>
        <w:t>36 Binder et al. 1990 - Koller/Baumer 1997</w:t>
      </w:r>
    </w:p>
    <w:p w:rsidR="008208A2" w:rsidRDefault="00000000">
      <w:pPr>
        <w:spacing w:after="4" w:line="261" w:lineRule="auto"/>
        <w:ind w:left="34" w:right="51" w:hanging="10"/>
        <w:jc w:val="both"/>
      </w:pPr>
      <w:r>
        <w:rPr>
          <w:sz w:val="16"/>
        </w:rPr>
        <w:t>37</w:t>
      </w:r>
    </w:p>
    <w:p w:rsidR="008208A2" w:rsidRDefault="00000000">
      <w:pPr>
        <w:spacing w:after="5" w:line="271" w:lineRule="auto"/>
        <w:ind w:left="247" w:right="708" w:firstLine="3"/>
        <w:jc w:val="both"/>
      </w:pPr>
      <w:r>
        <w:rPr>
          <w:sz w:val="18"/>
        </w:rPr>
        <w:t>Sauter 1988, S. 175</w:t>
      </w:r>
    </w:p>
    <w:p w:rsidR="008208A2" w:rsidRDefault="00000000">
      <w:pPr>
        <w:spacing w:after="4" w:line="261" w:lineRule="auto"/>
        <w:ind w:left="34" w:right="51" w:hanging="10"/>
        <w:jc w:val="both"/>
      </w:pPr>
      <w:r>
        <w:rPr>
          <w:sz w:val="16"/>
        </w:rPr>
        <w:t>38</w:t>
      </w:r>
    </w:p>
    <w:p w:rsidR="008208A2" w:rsidRDefault="00000000">
      <w:pPr>
        <w:spacing w:after="5" w:line="330" w:lineRule="auto"/>
        <w:ind w:left="13" w:right="6248" w:firstLine="229"/>
        <w:jc w:val="both"/>
      </w:pPr>
      <w:r>
        <w:rPr>
          <w:sz w:val="18"/>
        </w:rPr>
        <w:t xml:space="preserve">Hayek et al. 1989 </w:t>
      </w:r>
      <w:r>
        <w:rPr>
          <w:sz w:val="18"/>
          <w:vertAlign w:val="superscript"/>
        </w:rPr>
        <w:t xml:space="preserve">39 </w:t>
      </w:r>
      <w:r>
        <w:rPr>
          <w:sz w:val="18"/>
        </w:rPr>
        <w:t>Ukkonen/Erä 1979</w:t>
      </w:r>
    </w:p>
    <w:p w:rsidR="008208A2" w:rsidRDefault="00000000">
      <w:pPr>
        <w:spacing w:after="4" w:line="261" w:lineRule="auto"/>
        <w:ind w:left="34" w:right="51" w:hanging="10"/>
        <w:jc w:val="both"/>
      </w:pPr>
      <w:r>
        <w:rPr>
          <w:sz w:val="16"/>
        </w:rPr>
        <w:t>40</w:t>
      </w:r>
    </w:p>
    <w:p w:rsidR="008208A2" w:rsidRDefault="00000000">
      <w:pPr>
        <w:spacing w:after="35" w:line="271" w:lineRule="auto"/>
        <w:ind w:left="247" w:right="708" w:firstLine="3"/>
        <w:jc w:val="both"/>
      </w:pPr>
      <w:r>
        <w:rPr>
          <w:sz w:val="18"/>
        </w:rPr>
        <w:t>vgl. Anmerkung 32</w:t>
      </w:r>
    </w:p>
    <w:p w:rsidR="008208A2" w:rsidRDefault="00000000">
      <w:pPr>
        <w:spacing w:after="5" w:line="271" w:lineRule="auto"/>
        <w:ind w:left="242" w:right="708" w:hanging="229"/>
        <w:jc w:val="both"/>
      </w:pPr>
      <w:r>
        <w:rPr>
          <w:sz w:val="18"/>
        </w:rPr>
        <w:t>41 Die untersuchten Proben stammen aus dem Museumsdorf Düppel (Berlin) und wurden J. Koller und U. Baumer von D. Todtenhaupt und A. Kurzweil (Arbeitsgruppe Teerschwele) zur Verfügung gestellt.</w:t>
      </w:r>
    </w:p>
    <w:p w:rsidR="008208A2" w:rsidRDefault="00000000">
      <w:pPr>
        <w:spacing w:after="4" w:line="261" w:lineRule="auto"/>
        <w:ind w:left="34" w:right="51" w:hanging="10"/>
        <w:jc w:val="both"/>
      </w:pPr>
      <w:r>
        <w:rPr>
          <w:sz w:val="16"/>
        </w:rPr>
        <w:t>42</w:t>
      </w:r>
    </w:p>
    <w:p w:rsidR="008208A2" w:rsidRDefault="00000000">
      <w:pPr>
        <w:spacing w:after="5" w:line="271" w:lineRule="auto"/>
        <w:ind w:left="247" w:right="708" w:firstLine="3"/>
        <w:jc w:val="both"/>
      </w:pPr>
      <w:r>
        <w:rPr>
          <w:sz w:val="18"/>
        </w:rPr>
        <w:t>Regen/Rolando 1996, S. 121</w:t>
      </w:r>
    </w:p>
    <w:p w:rsidR="008208A2" w:rsidRDefault="00000000">
      <w:pPr>
        <w:spacing w:after="4" w:line="261" w:lineRule="auto"/>
        <w:ind w:left="34" w:right="51" w:hanging="10"/>
        <w:jc w:val="both"/>
      </w:pPr>
      <w:r>
        <w:rPr>
          <w:sz w:val="16"/>
        </w:rPr>
        <w:t>43</w:t>
      </w:r>
    </w:p>
    <w:p w:rsidR="008208A2" w:rsidRDefault="00000000">
      <w:pPr>
        <w:spacing w:after="5" w:line="271" w:lineRule="auto"/>
        <w:ind w:left="247" w:right="708" w:firstLine="3"/>
        <w:jc w:val="both"/>
      </w:pPr>
      <w:r>
        <w:rPr>
          <w:sz w:val="18"/>
        </w:rPr>
        <w:t>Weiner 1991</w:t>
      </w:r>
    </w:p>
    <w:p w:rsidR="008208A2" w:rsidRDefault="00000000">
      <w:pPr>
        <w:spacing w:after="4" w:line="261" w:lineRule="auto"/>
        <w:ind w:left="34" w:right="51" w:hanging="10"/>
        <w:jc w:val="both"/>
      </w:pPr>
      <w:r>
        <w:rPr>
          <w:sz w:val="16"/>
        </w:rPr>
        <w:t>44</w:t>
      </w:r>
    </w:p>
    <w:p w:rsidR="008208A2" w:rsidRDefault="00000000">
      <w:pPr>
        <w:spacing w:after="5" w:line="271" w:lineRule="auto"/>
        <w:ind w:left="247" w:right="708" w:firstLine="3"/>
        <w:jc w:val="both"/>
      </w:pPr>
      <w:r>
        <w:rPr>
          <w:sz w:val="18"/>
        </w:rPr>
        <w:t>Sandermann 1965</w:t>
      </w:r>
    </w:p>
    <w:p w:rsidR="008208A2" w:rsidRDefault="00000000">
      <w:pPr>
        <w:spacing w:after="3" w:line="250" w:lineRule="auto"/>
        <w:ind w:left="28" w:right="14" w:hanging="10"/>
        <w:jc w:val="both"/>
      </w:pPr>
      <w:r>
        <w:rPr>
          <w:sz w:val="14"/>
        </w:rPr>
        <w:t>45</w:t>
      </w:r>
    </w:p>
    <w:p w:rsidR="008208A2" w:rsidRDefault="00000000">
      <w:pPr>
        <w:spacing w:after="5" w:line="271" w:lineRule="auto"/>
        <w:ind w:left="247" w:right="708" w:firstLine="3"/>
        <w:jc w:val="both"/>
      </w:pPr>
      <w:r>
        <w:rPr>
          <w:sz w:val="18"/>
        </w:rPr>
        <w:t>Sauter 1988, S. 178 f.</w:t>
      </w:r>
    </w:p>
    <w:p w:rsidR="008208A2" w:rsidRDefault="00000000">
      <w:pPr>
        <w:spacing w:after="4" w:line="261" w:lineRule="auto"/>
        <w:ind w:left="34" w:right="51" w:hanging="10"/>
        <w:jc w:val="both"/>
      </w:pPr>
      <w:r>
        <w:rPr>
          <w:sz w:val="16"/>
        </w:rPr>
        <w:t>46</w:t>
      </w:r>
    </w:p>
    <w:p w:rsidR="008208A2" w:rsidRDefault="00000000">
      <w:pPr>
        <w:spacing w:after="5" w:line="271" w:lineRule="auto"/>
        <w:ind w:left="247" w:right="708" w:firstLine="3"/>
        <w:jc w:val="both"/>
      </w:pPr>
      <w:r>
        <w:rPr>
          <w:sz w:val="18"/>
        </w:rPr>
        <w:t>Funke 1969</w:t>
      </w:r>
    </w:p>
    <w:p w:rsidR="008208A2" w:rsidRDefault="00000000">
      <w:pPr>
        <w:spacing w:after="3" w:line="250" w:lineRule="auto"/>
        <w:ind w:left="28" w:right="14" w:hanging="10"/>
        <w:jc w:val="both"/>
      </w:pPr>
      <w:r>
        <w:rPr>
          <w:sz w:val="14"/>
        </w:rPr>
        <w:t>47</w:t>
      </w:r>
    </w:p>
    <w:p w:rsidR="008208A2" w:rsidRDefault="00000000">
      <w:pPr>
        <w:spacing w:after="5" w:line="271" w:lineRule="auto"/>
        <w:ind w:left="247" w:right="708" w:firstLine="3"/>
        <w:jc w:val="both"/>
      </w:pPr>
      <w:r>
        <w:rPr>
          <w:sz w:val="18"/>
        </w:rPr>
        <w:t>Ruthenberg/Kurzweil 1994, S. 4</w:t>
      </w:r>
    </w:p>
    <w:p w:rsidR="008208A2" w:rsidRDefault="00000000">
      <w:pPr>
        <w:spacing w:after="3" w:line="250" w:lineRule="auto"/>
        <w:ind w:left="28" w:right="14" w:hanging="10"/>
        <w:jc w:val="both"/>
      </w:pPr>
      <w:r>
        <w:rPr>
          <w:noProof/>
        </w:rPr>
        <mc:AlternateContent>
          <mc:Choice Requires="wpg">
            <w:drawing>
              <wp:anchor distT="0" distB="0" distL="114300" distR="114300" simplePos="0" relativeHeight="251695104" behindDoc="0" locked="0" layoutInCell="1" allowOverlap="1">
                <wp:simplePos x="0" y="0"/>
                <wp:positionH relativeFrom="page">
                  <wp:posOffset>901947</wp:posOffset>
                </wp:positionH>
                <wp:positionV relativeFrom="page">
                  <wp:posOffset>8764181</wp:posOffset>
                </wp:positionV>
                <wp:extent cx="5307774" cy="20779"/>
                <wp:effectExtent l="0" t="0" r="0" b="0"/>
                <wp:wrapTopAndBottom/>
                <wp:docPr id="170820" name="Group 170820"/>
                <wp:cNvGraphicFramePr/>
                <a:graphic xmlns:a="http://schemas.openxmlformats.org/drawingml/2006/main">
                  <a:graphicData uri="http://schemas.microsoft.com/office/word/2010/wordprocessingGroup">
                    <wpg:wgp>
                      <wpg:cNvGrpSpPr/>
                      <wpg:grpSpPr>
                        <a:xfrm>
                          <a:off x="0" y="0"/>
                          <a:ext cx="5307774" cy="20779"/>
                          <a:chOff x="0" y="0"/>
                          <a:chExt cx="5307774" cy="20779"/>
                        </a:xfrm>
                      </wpg:grpSpPr>
                      <wps:wsp>
                        <wps:cNvPr id="170819" name="Shape 170819"/>
                        <wps:cNvSpPr/>
                        <wps:spPr>
                          <a:xfrm>
                            <a:off x="0" y="0"/>
                            <a:ext cx="5307774" cy="20779"/>
                          </a:xfrm>
                          <a:custGeom>
                            <a:avLst/>
                            <a:gdLst/>
                            <a:ahLst/>
                            <a:cxnLst/>
                            <a:rect l="0" t="0" r="0" b="0"/>
                            <a:pathLst>
                              <a:path w="5307774" h="20779">
                                <a:moveTo>
                                  <a:pt x="0" y="10389"/>
                                </a:moveTo>
                                <a:lnTo>
                                  <a:pt x="5307774" y="10389"/>
                                </a:lnTo>
                              </a:path>
                            </a:pathLst>
                          </a:custGeom>
                          <a:ln w="20779"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820" style="width:417.935pt;height:1.63611pt;position:absolute;mso-position-horizontal-relative:page;mso-position-horizontal:absolute;margin-left:71.0195pt;mso-position-vertical-relative:page;margin-top:690.093pt;" coordsize="53077,207">
                <v:shape id="Shape 170819" style="position:absolute;width:53077;height:207;left:0;top:0;" coordsize="5307774,20779" path="m0,10389l5307774,10389">
                  <v:stroke weight="1.63611pt" endcap="flat" joinstyle="miter" miterlimit="1" on="true" color="#000000"/>
                  <v:fill on="false" color="#000000"/>
                </v:shape>
                <w10:wrap type="topAndBottom"/>
              </v:group>
            </w:pict>
          </mc:Fallback>
        </mc:AlternateContent>
      </w:r>
      <w:r>
        <w:rPr>
          <w:sz w:val="14"/>
        </w:rPr>
        <w:t>48</w:t>
      </w:r>
    </w:p>
    <w:p w:rsidR="008208A2" w:rsidRDefault="00000000">
      <w:pPr>
        <w:spacing w:after="5" w:line="271" w:lineRule="auto"/>
        <w:ind w:left="247" w:right="708" w:firstLine="3"/>
        <w:jc w:val="both"/>
      </w:pPr>
      <w:r>
        <w:rPr>
          <w:sz w:val="18"/>
        </w:rPr>
        <w:t>Allain 1979, S. 100 und Fig. 80</w:t>
      </w:r>
    </w:p>
    <w:p w:rsidR="008208A2" w:rsidRDefault="00000000">
      <w:pPr>
        <w:spacing w:after="3" w:line="250" w:lineRule="auto"/>
        <w:ind w:left="28" w:right="14" w:hanging="10"/>
        <w:jc w:val="both"/>
      </w:pPr>
      <w:r>
        <w:rPr>
          <w:sz w:val="14"/>
        </w:rPr>
        <w:t>49</w:t>
      </w:r>
    </w:p>
    <w:p w:rsidR="008208A2" w:rsidRDefault="00000000">
      <w:pPr>
        <w:spacing w:after="29" w:line="271" w:lineRule="auto"/>
        <w:ind w:left="247" w:right="708" w:firstLine="3"/>
        <w:jc w:val="both"/>
      </w:pPr>
      <w:r>
        <w:rPr>
          <w:sz w:val="18"/>
        </w:rPr>
        <w:t>Voss 1995, S. 117 f.</w:t>
      </w:r>
    </w:p>
    <w:p w:rsidR="008208A2" w:rsidRDefault="00000000">
      <w:pPr>
        <w:numPr>
          <w:ilvl w:val="0"/>
          <w:numId w:val="4"/>
        </w:numPr>
        <w:spacing w:after="64" w:line="271" w:lineRule="auto"/>
        <w:ind w:right="708" w:hanging="229"/>
        <w:jc w:val="both"/>
      </w:pPr>
      <w:r>
        <w:rPr>
          <w:sz w:val="18"/>
        </w:rPr>
        <w:t>Gramsch 1987, S. 86 und Abb. 10</w:t>
      </w:r>
    </w:p>
    <w:p w:rsidR="008208A2" w:rsidRDefault="00000000">
      <w:pPr>
        <w:numPr>
          <w:ilvl w:val="0"/>
          <w:numId w:val="4"/>
        </w:numPr>
        <w:spacing w:after="61" w:line="271" w:lineRule="auto"/>
        <w:ind w:right="708" w:hanging="229"/>
        <w:jc w:val="both"/>
      </w:pPr>
      <w:r>
        <w:rPr>
          <w:sz w:val="18"/>
        </w:rPr>
        <w:t>Schuldt 1961, S. 140 f., Taf. 67 und 140</w:t>
      </w:r>
    </w:p>
    <w:p w:rsidR="008208A2" w:rsidRDefault="00000000">
      <w:pPr>
        <w:numPr>
          <w:ilvl w:val="0"/>
          <w:numId w:val="4"/>
        </w:numPr>
        <w:spacing w:after="5" w:line="271" w:lineRule="auto"/>
        <w:ind w:right="708" w:hanging="229"/>
        <w:jc w:val="both"/>
      </w:pPr>
      <w:r>
        <w:rPr>
          <w:sz w:val="18"/>
        </w:rPr>
        <w:t>Bokelmann 1994, S. 40 f. und Taf. 2-5 - Mencke 1934</w:t>
      </w:r>
    </w:p>
    <w:p w:rsidR="008208A2" w:rsidRDefault="00000000">
      <w:pPr>
        <w:spacing w:after="4" w:line="261" w:lineRule="auto"/>
        <w:ind w:left="34" w:right="51" w:hanging="10"/>
        <w:jc w:val="both"/>
      </w:pPr>
      <w:r>
        <w:rPr>
          <w:sz w:val="16"/>
        </w:rPr>
        <w:t>53</w:t>
      </w:r>
    </w:p>
    <w:p w:rsidR="008208A2" w:rsidRDefault="00000000">
      <w:pPr>
        <w:spacing w:after="45" w:line="271" w:lineRule="auto"/>
        <w:ind w:left="247" w:right="708" w:firstLine="3"/>
        <w:jc w:val="both"/>
      </w:pPr>
      <w:r>
        <w:rPr>
          <w:sz w:val="18"/>
        </w:rPr>
        <w:t>Rottländer/Koch 1994</w:t>
      </w:r>
    </w:p>
    <w:p w:rsidR="008208A2" w:rsidRDefault="00000000">
      <w:pPr>
        <w:numPr>
          <w:ilvl w:val="0"/>
          <w:numId w:val="5"/>
        </w:numPr>
        <w:spacing w:after="57" w:line="271" w:lineRule="auto"/>
        <w:ind w:right="708" w:hanging="229"/>
        <w:jc w:val="both"/>
      </w:pPr>
      <w:r>
        <w:rPr>
          <w:sz w:val="18"/>
        </w:rPr>
        <w:t>Malmer 1969 - Aveling/Heron/Larsson 1996</w:t>
      </w:r>
    </w:p>
    <w:p w:rsidR="008208A2" w:rsidRDefault="00000000">
      <w:pPr>
        <w:numPr>
          <w:ilvl w:val="0"/>
          <w:numId w:val="5"/>
        </w:numPr>
        <w:spacing w:after="5" w:line="271" w:lineRule="auto"/>
        <w:ind w:right="708" w:hanging="229"/>
        <w:jc w:val="both"/>
      </w:pPr>
      <w:r>
        <w:rPr>
          <w:sz w:val="18"/>
        </w:rPr>
        <w:t>Schuldt 1961, S. 136 f./153, Taf. 61 und 133 - Mahner/Magnusson 1955, S. 81 ff.</w:t>
      </w:r>
    </w:p>
    <w:p w:rsidR="008208A2" w:rsidRDefault="00000000">
      <w:pPr>
        <w:spacing w:after="4" w:line="261" w:lineRule="auto"/>
        <w:ind w:left="34" w:right="51" w:hanging="10"/>
        <w:jc w:val="both"/>
      </w:pPr>
      <w:r>
        <w:rPr>
          <w:sz w:val="16"/>
        </w:rPr>
        <w:t>56</w:t>
      </w:r>
    </w:p>
    <w:p w:rsidR="008208A2" w:rsidRDefault="00000000">
      <w:pPr>
        <w:spacing w:after="5" w:line="271" w:lineRule="auto"/>
        <w:ind w:left="247" w:right="708" w:firstLine="3"/>
        <w:jc w:val="both"/>
      </w:pPr>
      <w:r>
        <w:rPr>
          <w:sz w:val="18"/>
        </w:rPr>
        <w:t>Ruthenberg/Kurzweil 1994, S. 4/6</w:t>
      </w:r>
    </w:p>
    <w:p w:rsidR="008208A2" w:rsidRDefault="00000000">
      <w:pPr>
        <w:spacing w:after="4" w:line="261" w:lineRule="auto"/>
        <w:ind w:left="34" w:right="51" w:hanging="10"/>
        <w:jc w:val="both"/>
      </w:pPr>
      <w:r>
        <w:rPr>
          <w:sz w:val="16"/>
        </w:rPr>
        <w:t>57</w:t>
      </w:r>
    </w:p>
    <w:p w:rsidR="008208A2" w:rsidRDefault="00000000">
      <w:pPr>
        <w:spacing w:after="5" w:line="271" w:lineRule="auto"/>
        <w:ind w:left="247" w:right="708" w:firstLine="3"/>
        <w:jc w:val="both"/>
      </w:pPr>
      <w:r>
        <w:rPr>
          <w:sz w:val="18"/>
        </w:rPr>
        <w:t>Czarnowski/Neubauer 1991 - Weiner 1991</w:t>
      </w:r>
    </w:p>
    <w:p w:rsidR="008208A2" w:rsidRDefault="00000000">
      <w:pPr>
        <w:spacing w:after="517"/>
        <w:ind w:left="39"/>
      </w:pPr>
      <w:r>
        <w:rPr>
          <w:noProof/>
        </w:rPr>
        <w:drawing>
          <wp:inline distT="0" distB="0" distL="0" distR="0">
            <wp:extent cx="133006" cy="41556"/>
            <wp:effectExtent l="0" t="0" r="0" b="0"/>
            <wp:docPr id="170817" name="Picture 170817"/>
            <wp:cNvGraphicFramePr/>
            <a:graphic xmlns:a="http://schemas.openxmlformats.org/drawingml/2006/main">
              <a:graphicData uri="http://schemas.openxmlformats.org/drawingml/2006/picture">
                <pic:pic xmlns:pic="http://schemas.openxmlformats.org/drawingml/2006/picture">
                  <pic:nvPicPr>
                    <pic:cNvPr id="170817" name="Picture 170817"/>
                    <pic:cNvPicPr/>
                  </pic:nvPicPr>
                  <pic:blipFill>
                    <a:blip r:embed="rId131"/>
                    <a:stretch>
                      <a:fillRect/>
                    </a:stretch>
                  </pic:blipFill>
                  <pic:spPr>
                    <a:xfrm>
                      <a:off x="0" y="0"/>
                      <a:ext cx="133006" cy="41556"/>
                    </a:xfrm>
                    <a:prstGeom prst="rect">
                      <a:avLst/>
                    </a:prstGeom>
                  </pic:spPr>
                </pic:pic>
              </a:graphicData>
            </a:graphic>
          </wp:inline>
        </w:drawing>
      </w:r>
    </w:p>
    <w:p w:rsidR="008208A2" w:rsidRDefault="00000000">
      <w:pPr>
        <w:spacing w:after="181" w:line="267" w:lineRule="auto"/>
        <w:ind w:left="31" w:right="5" w:firstLine="3"/>
        <w:jc w:val="both"/>
      </w:pPr>
      <w:r>
        <w:rPr>
          <w:sz w:val="20"/>
        </w:rPr>
        <w:t>Literaturverzeichnis</w:t>
      </w:r>
    </w:p>
    <w:p w:rsidR="008208A2" w:rsidRDefault="00000000">
      <w:pPr>
        <w:spacing w:after="5" w:line="271" w:lineRule="auto"/>
        <w:ind w:left="33" w:right="708" w:firstLine="3"/>
        <w:jc w:val="both"/>
      </w:pPr>
      <w:r>
        <w:rPr>
          <w:sz w:val="18"/>
        </w:rPr>
        <w:t>Allain, J. 1979</w:t>
      </w:r>
    </w:p>
    <w:p w:rsidR="008208A2" w:rsidRDefault="00000000">
      <w:pPr>
        <w:spacing w:after="5" w:line="271" w:lineRule="auto"/>
        <w:ind w:left="183" w:right="708" w:firstLine="3"/>
        <w:jc w:val="both"/>
      </w:pPr>
      <w:r>
        <w:rPr>
          <w:sz w:val="18"/>
        </w:rPr>
        <w:t>L'industrie lithique et osseuse de Lascaux - Leroi-Gourhan, A./Allain, J. (Hrsg.), Lascaux incon</w:t>
      </w:r>
      <w:r>
        <w:rPr>
          <w:noProof/>
        </w:rPr>
        <w:drawing>
          <wp:inline distT="0" distB="0" distL="0" distR="0">
            <wp:extent cx="4156" cy="4156"/>
            <wp:effectExtent l="0" t="0" r="0" b="0"/>
            <wp:docPr id="105648" name="Picture 105648"/>
            <wp:cNvGraphicFramePr/>
            <a:graphic xmlns:a="http://schemas.openxmlformats.org/drawingml/2006/main">
              <a:graphicData uri="http://schemas.openxmlformats.org/drawingml/2006/picture">
                <pic:pic xmlns:pic="http://schemas.openxmlformats.org/drawingml/2006/picture">
                  <pic:nvPicPr>
                    <pic:cNvPr id="105648" name="Picture 105648"/>
                    <pic:cNvPicPr/>
                  </pic:nvPicPr>
                  <pic:blipFill>
                    <a:blip r:embed="rId30"/>
                    <a:stretch>
                      <a:fillRect/>
                    </a:stretch>
                  </pic:blipFill>
                  <pic:spPr>
                    <a:xfrm>
                      <a:off x="0" y="0"/>
                      <a:ext cx="4156" cy="4156"/>
                    </a:xfrm>
                    <a:prstGeom prst="rect">
                      <a:avLst/>
                    </a:prstGeom>
                  </pic:spPr>
                </pic:pic>
              </a:graphicData>
            </a:graphic>
          </wp:inline>
        </w:drawing>
      </w:r>
      <w:r>
        <w:rPr>
          <w:sz w:val="18"/>
        </w:rPr>
        <w:t>nu, XII</w:t>
      </w:r>
      <w:r>
        <w:rPr>
          <w:sz w:val="18"/>
          <w:vertAlign w:val="superscript"/>
        </w:rPr>
        <w:t xml:space="preserve">e </w:t>
      </w:r>
      <w:r>
        <w:rPr>
          <w:sz w:val="18"/>
        </w:rPr>
        <w:t>supplément Gallia Préhistoire, Paris, S. 87-119</w:t>
      </w:r>
    </w:p>
    <w:p w:rsidR="008208A2" w:rsidRDefault="00000000">
      <w:pPr>
        <w:spacing w:after="5" w:line="271" w:lineRule="auto"/>
        <w:ind w:left="33" w:right="708" w:firstLine="3"/>
        <w:jc w:val="both"/>
      </w:pPr>
      <w:r>
        <w:rPr>
          <w:sz w:val="18"/>
        </w:rPr>
        <w:t>Aveling, E. M./Heron, C./Larsson, L. 1996</w:t>
      </w:r>
    </w:p>
    <w:p w:rsidR="008208A2" w:rsidRDefault="00000000">
      <w:pPr>
        <w:spacing w:after="5" w:line="271" w:lineRule="auto"/>
        <w:ind w:left="247" w:right="708" w:firstLine="3"/>
        <w:jc w:val="both"/>
      </w:pPr>
      <w:r>
        <w:rPr>
          <w:sz w:val="18"/>
        </w:rPr>
        <w:t>Mesolithic 'mastics': The source of natural products in the Mesolithic of Northern Europe - Vortrag auf dem Symposium „Organic Archaeometry", Coburg International Meeting, 5.-7. September 1996, Coburg</w:t>
      </w:r>
    </w:p>
    <w:p w:rsidR="008208A2" w:rsidRDefault="00000000">
      <w:pPr>
        <w:spacing w:after="5" w:line="271" w:lineRule="auto"/>
        <w:ind w:left="39" w:right="708" w:firstLine="3"/>
        <w:jc w:val="both"/>
      </w:pPr>
      <w:r>
        <w:rPr>
          <w:sz w:val="18"/>
        </w:rPr>
        <w:t>Baumer, U./Koller, J. 1996</w:t>
      </w:r>
    </w:p>
    <w:p w:rsidR="008208A2" w:rsidRDefault="00000000">
      <w:pPr>
        <w:spacing w:after="5" w:line="271" w:lineRule="auto"/>
        <w:ind w:left="247" w:right="708" w:firstLine="3"/>
        <w:jc w:val="both"/>
      </w:pPr>
      <w:r>
        <w:rPr>
          <w:sz w:val="18"/>
        </w:rPr>
        <w:t>The GC and GC/MS-Analysis of ancient resin residues in prehistoric finds. - International Symposium on Archaeometry, 20-24 May 1996 [Unpublizierte Poster Präsentation], Urbana-Champaign, USA</w:t>
      </w:r>
    </w:p>
    <w:p w:rsidR="008208A2" w:rsidRDefault="00000000">
      <w:pPr>
        <w:spacing w:after="5" w:line="271" w:lineRule="auto"/>
        <w:ind w:left="247" w:right="708" w:firstLine="3"/>
        <w:jc w:val="both"/>
      </w:pPr>
      <w:r>
        <w:rPr>
          <w:sz w:val="18"/>
        </w:rPr>
        <w:t>Neue Erkenntnisse über westgermanische Bestattungssitten - Forschungen und Fortschritte 24,</w:t>
      </w:r>
    </w:p>
    <w:p w:rsidR="008208A2" w:rsidRDefault="00000000">
      <w:pPr>
        <w:spacing w:after="5" w:line="271" w:lineRule="auto"/>
        <w:ind w:left="247" w:right="708" w:firstLine="3"/>
        <w:jc w:val="both"/>
      </w:pPr>
      <w:r>
        <w:rPr>
          <w:sz w:val="18"/>
        </w:rPr>
        <w:t>Berlin, S. 275-280</w:t>
      </w:r>
    </w:p>
    <w:p w:rsidR="008208A2" w:rsidRDefault="00000000">
      <w:pPr>
        <w:spacing w:after="5" w:line="271" w:lineRule="auto"/>
        <w:ind w:left="72" w:right="708" w:firstLine="3"/>
        <w:jc w:val="both"/>
      </w:pPr>
      <w:r>
        <w:rPr>
          <w:sz w:val="18"/>
        </w:rPr>
        <w:t>Behrens, H. 1960</w:t>
      </w:r>
    </w:p>
    <w:p w:rsidR="008208A2" w:rsidRDefault="00000000">
      <w:pPr>
        <w:spacing w:after="5" w:line="271" w:lineRule="auto"/>
        <w:ind w:left="247" w:right="708" w:firstLine="3"/>
        <w:jc w:val="both"/>
      </w:pPr>
      <w:r>
        <w:rPr>
          <w:sz w:val="18"/>
        </w:rPr>
        <w:t>Neue Belege für die Anwendung von Farben bei der mitteldeutschen Bandkeramik - Ausgrabungen und Funde 5, Berlin, S. 12-16</w:t>
      </w:r>
    </w:p>
    <w:p w:rsidR="008208A2" w:rsidRDefault="00000000">
      <w:pPr>
        <w:spacing w:after="5" w:line="271" w:lineRule="auto"/>
        <w:ind w:left="72" w:right="708" w:firstLine="3"/>
        <w:jc w:val="both"/>
      </w:pPr>
      <w:r>
        <w:rPr>
          <w:sz w:val="18"/>
        </w:rPr>
        <w:t>Behrens, H. 1976</w:t>
      </w:r>
    </w:p>
    <w:p w:rsidR="008208A2" w:rsidRDefault="00000000">
      <w:pPr>
        <w:spacing w:after="5" w:line="271" w:lineRule="auto"/>
        <w:ind w:left="247" w:right="708" w:firstLine="3"/>
        <w:jc w:val="both"/>
      </w:pPr>
      <w:r>
        <w:rPr>
          <w:sz w:val="18"/>
        </w:rPr>
        <w:t>Das Landesmuseum für Vorgeschichte Halle (Saale) in den Jahren 1972-1975 - Ausgrabungen und Funde 21, Berlin, S. 207-211</w:t>
      </w:r>
    </w:p>
    <w:p w:rsidR="008208A2" w:rsidRDefault="00000000">
      <w:pPr>
        <w:spacing w:after="5" w:line="271" w:lineRule="auto"/>
        <w:ind w:left="72" w:right="708" w:firstLine="3"/>
        <w:jc w:val="both"/>
      </w:pPr>
      <w:r>
        <w:rPr>
          <w:sz w:val="18"/>
        </w:rPr>
        <w:t>Binder, D./Bourgeois, G./Benost, F./Vitry, C. 1990</w:t>
      </w:r>
    </w:p>
    <w:p w:rsidR="008208A2" w:rsidRDefault="00000000">
      <w:pPr>
        <w:spacing w:after="5" w:line="271" w:lineRule="auto"/>
        <w:ind w:left="247" w:right="708" w:firstLine="3"/>
        <w:jc w:val="both"/>
      </w:pPr>
      <w:r>
        <w:rPr>
          <w:sz w:val="18"/>
        </w:rPr>
        <w:t>Identification de brai de bouleau (Betula) dans le Néolithique de Giribaldi (Nice, France) par la spectrométrie de masse - Revue d'Archéometrie 14, Pouilly-sur-Loire, S. 37-42</w:t>
      </w:r>
    </w:p>
    <w:p w:rsidR="008208A2" w:rsidRDefault="00000000">
      <w:pPr>
        <w:spacing w:after="5" w:line="271" w:lineRule="auto"/>
        <w:ind w:left="65" w:right="708" w:firstLine="3"/>
        <w:jc w:val="both"/>
      </w:pPr>
      <w:r>
        <w:rPr>
          <w:sz w:val="18"/>
        </w:rPr>
        <w:t>Bokelmann, K. 1994</w:t>
      </w:r>
    </w:p>
    <w:p w:rsidR="008208A2" w:rsidRDefault="00000000">
      <w:pPr>
        <w:spacing w:after="5" w:line="271" w:lineRule="auto"/>
        <w:ind w:left="247" w:right="708" w:firstLine="3"/>
        <w:jc w:val="both"/>
      </w:pPr>
      <w:r>
        <w:rPr>
          <w:sz w:val="18"/>
        </w:rPr>
        <w:t>Frühboreale Mikrolithen mit Schäftungspech aus dem Heidmoor im Kreis Segeberg - Offa 51,</w:t>
      </w:r>
      <w:r>
        <w:rPr>
          <w:noProof/>
        </w:rPr>
        <w:drawing>
          <wp:inline distT="0" distB="0" distL="0" distR="0">
            <wp:extent cx="4157" cy="4156"/>
            <wp:effectExtent l="0" t="0" r="0" b="0"/>
            <wp:docPr id="108450" name="Picture 108450"/>
            <wp:cNvGraphicFramePr/>
            <a:graphic xmlns:a="http://schemas.openxmlformats.org/drawingml/2006/main">
              <a:graphicData uri="http://schemas.openxmlformats.org/drawingml/2006/picture">
                <pic:pic xmlns:pic="http://schemas.openxmlformats.org/drawingml/2006/picture">
                  <pic:nvPicPr>
                    <pic:cNvPr id="108450" name="Picture 108450"/>
                    <pic:cNvPicPr/>
                  </pic:nvPicPr>
                  <pic:blipFill>
                    <a:blip r:embed="rId30"/>
                    <a:stretch>
                      <a:fillRect/>
                    </a:stretch>
                  </pic:blipFill>
                  <pic:spPr>
                    <a:xfrm>
                      <a:off x="0" y="0"/>
                      <a:ext cx="4157" cy="4156"/>
                    </a:xfrm>
                    <a:prstGeom prst="rect">
                      <a:avLst/>
                    </a:prstGeom>
                  </pic:spPr>
                </pic:pic>
              </a:graphicData>
            </a:graphic>
          </wp:inline>
        </w:drawing>
      </w:r>
    </w:p>
    <w:p w:rsidR="008208A2" w:rsidRDefault="00000000">
      <w:pPr>
        <w:spacing w:after="5" w:line="271" w:lineRule="auto"/>
        <w:ind w:left="247" w:right="708" w:firstLine="3"/>
        <w:jc w:val="both"/>
      </w:pPr>
      <w:r>
        <w:rPr>
          <w:sz w:val="18"/>
        </w:rPr>
        <w:t>Neumünster, S. 37-47</w:t>
      </w:r>
    </w:p>
    <w:p w:rsidR="008208A2" w:rsidRDefault="00000000">
      <w:pPr>
        <w:spacing w:after="5" w:line="271" w:lineRule="auto"/>
        <w:ind w:left="65" w:right="708" w:firstLine="3"/>
        <w:jc w:val="both"/>
      </w:pPr>
      <w:r>
        <w:rPr>
          <w:sz w:val="18"/>
        </w:rPr>
        <w:t>Breunig, P. 1987</w:t>
      </w:r>
    </w:p>
    <w:p w:rsidR="008208A2" w:rsidRDefault="00000000">
      <w:pPr>
        <w:spacing w:after="5" w:line="271" w:lineRule="auto"/>
        <w:ind w:left="247" w:right="708" w:firstLine="144"/>
        <w:jc w:val="both"/>
      </w:pPr>
      <w:r>
        <w:rPr>
          <w:sz w:val="18"/>
        </w:rPr>
        <w:t>C-ChronoIogie des vorderasiatischen, südost- und mitteleuropäischen Neolithikums - Fundamenta A13, Köln/Wien</w:t>
      </w:r>
    </w:p>
    <w:p w:rsidR="008208A2" w:rsidRDefault="00000000">
      <w:pPr>
        <w:spacing w:after="5" w:line="271" w:lineRule="auto"/>
        <w:ind w:left="65" w:right="708" w:firstLine="3"/>
        <w:jc w:val="both"/>
      </w:pPr>
      <w:r>
        <w:rPr>
          <w:sz w:val="18"/>
        </w:rPr>
        <w:t>Charters, S./ Evershed, R. P./Goad, L. J./Heron, C./B1inkhorn, P. 1993</w:t>
      </w:r>
    </w:p>
    <w:p w:rsidR="008208A2" w:rsidRDefault="00000000">
      <w:pPr>
        <w:spacing w:after="5" w:line="271" w:lineRule="auto"/>
        <w:ind w:left="65" w:right="708" w:firstLine="164"/>
        <w:jc w:val="both"/>
      </w:pPr>
      <w:r>
        <w:rPr>
          <w:sz w:val="18"/>
        </w:rPr>
        <w:t xml:space="preserve">Identification of an adhesive used to repair a Roman jar - Archaeometry 35, Oxford, S. 91-101 </w:t>
      </w:r>
      <w:r>
        <w:rPr>
          <w:noProof/>
        </w:rPr>
        <w:drawing>
          <wp:inline distT="0" distB="0" distL="0" distR="0">
            <wp:extent cx="4156" cy="4156"/>
            <wp:effectExtent l="0" t="0" r="0" b="0"/>
            <wp:docPr id="108451" name="Picture 108451"/>
            <wp:cNvGraphicFramePr/>
            <a:graphic xmlns:a="http://schemas.openxmlformats.org/drawingml/2006/main">
              <a:graphicData uri="http://schemas.openxmlformats.org/drawingml/2006/picture">
                <pic:pic xmlns:pic="http://schemas.openxmlformats.org/drawingml/2006/picture">
                  <pic:nvPicPr>
                    <pic:cNvPr id="108451" name="Picture 108451"/>
                    <pic:cNvPicPr/>
                  </pic:nvPicPr>
                  <pic:blipFill>
                    <a:blip r:embed="rId30"/>
                    <a:stretch>
                      <a:fillRect/>
                    </a:stretch>
                  </pic:blipFill>
                  <pic:spPr>
                    <a:xfrm>
                      <a:off x="0" y="0"/>
                      <a:ext cx="4156" cy="4156"/>
                    </a:xfrm>
                    <a:prstGeom prst="rect">
                      <a:avLst/>
                    </a:prstGeom>
                  </pic:spPr>
                </pic:pic>
              </a:graphicData>
            </a:graphic>
          </wp:inline>
        </w:drawing>
      </w:r>
      <w:r>
        <w:rPr>
          <w:sz w:val="18"/>
        </w:rPr>
        <w:t>Czarnowski, E./Neubauer, D. 1991</w:t>
      </w:r>
    </w:p>
    <w:p w:rsidR="008208A2" w:rsidRDefault="00000000">
      <w:pPr>
        <w:spacing w:after="5" w:line="271" w:lineRule="auto"/>
        <w:ind w:left="247" w:right="708" w:firstLine="3"/>
        <w:jc w:val="both"/>
      </w:pPr>
      <w:r>
        <w:rPr>
          <w:sz w:val="18"/>
        </w:rPr>
        <w:t>Aspekte zur Produktion und Verarbeitung von Birkenpech - Acta Praehistorica et Archaeologica</w:t>
      </w:r>
    </w:p>
    <w:p w:rsidR="008208A2" w:rsidRDefault="00000000">
      <w:pPr>
        <w:spacing w:after="5" w:line="271" w:lineRule="auto"/>
        <w:ind w:left="247" w:right="708" w:firstLine="3"/>
        <w:jc w:val="both"/>
      </w:pPr>
      <w:r>
        <w:rPr>
          <w:sz w:val="18"/>
        </w:rPr>
        <w:t>23, Berlin, S. 11-13</w:t>
      </w:r>
    </w:p>
    <w:p w:rsidR="008208A2" w:rsidRDefault="00000000">
      <w:pPr>
        <w:spacing w:after="5" w:line="271" w:lineRule="auto"/>
        <w:ind w:left="65" w:right="708" w:firstLine="3"/>
        <w:jc w:val="both"/>
      </w:pPr>
      <w:r>
        <w:rPr>
          <w:sz w:val="18"/>
        </w:rPr>
        <w:t>Eichhorn, G. 1927</w:t>
      </w:r>
    </w:p>
    <w:p w:rsidR="008208A2" w:rsidRDefault="00000000">
      <w:pPr>
        <w:spacing w:after="5" w:line="271" w:lineRule="auto"/>
        <w:ind w:left="59" w:right="808" w:firstLine="170"/>
        <w:jc w:val="both"/>
      </w:pPr>
      <w:r>
        <w:rPr>
          <w:sz w:val="18"/>
        </w:rPr>
        <w:t>Der Urnenfriedhof auf der Schanze bei Großromstedt - Mannus-Bibliothek 41, Leipzig Einicke, R. 1996</w:t>
      </w:r>
    </w:p>
    <w:p w:rsidR="008208A2" w:rsidRDefault="00000000">
      <w:pPr>
        <w:spacing w:after="5" w:line="271" w:lineRule="auto"/>
        <w:ind w:left="247" w:right="708" w:firstLine="3"/>
        <w:jc w:val="both"/>
      </w:pPr>
      <w:r>
        <w:rPr>
          <w:sz w:val="18"/>
        </w:rPr>
        <w:t>Überlegungen zur Verwendung von Pech auf der Tonware der jüngsten Linienbandkeramik von</w:t>
      </w:r>
    </w:p>
    <w:p w:rsidR="008208A2" w:rsidRDefault="00000000">
      <w:pPr>
        <w:spacing w:after="5" w:line="271" w:lineRule="auto"/>
        <w:ind w:left="52" w:right="708" w:firstLine="170"/>
        <w:jc w:val="both"/>
      </w:pPr>
      <w:r>
        <w:rPr>
          <w:sz w:val="18"/>
        </w:rPr>
        <w:t>Eilsleben, Bördekreis - Ostritz, S./Einicke, R. (Hrsg.), Terra &amp; Praehistoria (Festschrift für KlausDieter Jäger), Beiträge zur Ur- und Frühgeschichte Mitteleuropas 9, Wilkau-HaßIau, S. 53-59 Feustel, R. 1985</w:t>
      </w:r>
    </w:p>
    <w:p w:rsidR="008208A2" w:rsidRDefault="00000000">
      <w:pPr>
        <w:spacing w:after="5" w:line="271" w:lineRule="auto"/>
        <w:ind w:left="247" w:right="708" w:firstLine="3"/>
        <w:jc w:val="both"/>
      </w:pPr>
      <w:r>
        <w:rPr>
          <w:sz w:val="18"/>
        </w:rPr>
        <w:t>Technik der Steinzeit - Weimar (2. Auflage)</w:t>
      </w:r>
    </w:p>
    <w:p w:rsidR="008208A2" w:rsidRDefault="00000000">
      <w:pPr>
        <w:spacing w:after="5" w:line="271" w:lineRule="auto"/>
        <w:ind w:left="52" w:right="708" w:firstLine="3"/>
        <w:jc w:val="both"/>
      </w:pPr>
      <w:r>
        <w:rPr>
          <w:sz w:val="18"/>
        </w:rPr>
        <w:t>Funke, H. 1969</w:t>
      </w:r>
    </w:p>
    <w:p w:rsidR="008208A2" w:rsidRDefault="00000000">
      <w:pPr>
        <w:spacing w:after="5" w:line="271" w:lineRule="auto"/>
        <w:ind w:left="247" w:right="708" w:firstLine="3"/>
        <w:jc w:val="both"/>
      </w:pPr>
      <w:r>
        <w:rPr>
          <w:sz w:val="18"/>
        </w:rPr>
        <w:t>Chemisch-analytische Untersuchungen verschiedener archäologischer Funde - Unpublizierte</w:t>
      </w:r>
    </w:p>
    <w:p w:rsidR="008208A2" w:rsidRDefault="00000000">
      <w:pPr>
        <w:spacing w:after="5" w:line="271" w:lineRule="auto"/>
        <w:ind w:left="247" w:right="708" w:firstLine="3"/>
        <w:jc w:val="both"/>
      </w:pPr>
      <w:r>
        <w:rPr>
          <w:sz w:val="18"/>
        </w:rPr>
        <w:t>Dissertation Universität Hamburg</w:t>
      </w:r>
    </w:p>
    <w:p w:rsidR="008208A2" w:rsidRDefault="00000000">
      <w:pPr>
        <w:spacing w:after="5" w:line="271" w:lineRule="auto"/>
        <w:ind w:left="52" w:right="708" w:firstLine="3"/>
        <w:jc w:val="both"/>
      </w:pPr>
      <w:r>
        <w:rPr>
          <w:sz w:val="18"/>
        </w:rPr>
        <w:t>Gramsch, B. 1987</w:t>
      </w:r>
    </w:p>
    <w:p w:rsidR="008208A2" w:rsidRDefault="00000000">
      <w:pPr>
        <w:spacing w:after="5" w:line="271" w:lineRule="auto"/>
        <w:ind w:left="247" w:right="708" w:firstLine="3"/>
        <w:jc w:val="both"/>
      </w:pPr>
      <w:r>
        <w:rPr>
          <w:sz w:val="18"/>
        </w:rPr>
        <w:t>Ausgrabungen auf dem mesolithischen Moorfundplatz bei Friesack, Bezirk Potsdam -Veröffent</w:t>
      </w:r>
      <w:r>
        <w:rPr>
          <w:noProof/>
        </w:rPr>
        <w:drawing>
          <wp:inline distT="0" distB="0" distL="0" distR="0">
            <wp:extent cx="4156" cy="33244"/>
            <wp:effectExtent l="0" t="0" r="0" b="0"/>
            <wp:docPr id="170822" name="Picture 170822"/>
            <wp:cNvGraphicFramePr/>
            <a:graphic xmlns:a="http://schemas.openxmlformats.org/drawingml/2006/main">
              <a:graphicData uri="http://schemas.openxmlformats.org/drawingml/2006/picture">
                <pic:pic xmlns:pic="http://schemas.openxmlformats.org/drawingml/2006/picture">
                  <pic:nvPicPr>
                    <pic:cNvPr id="170822" name="Picture 170822"/>
                    <pic:cNvPicPr/>
                  </pic:nvPicPr>
                  <pic:blipFill>
                    <a:blip r:embed="rId132"/>
                    <a:stretch>
                      <a:fillRect/>
                    </a:stretch>
                  </pic:blipFill>
                  <pic:spPr>
                    <a:xfrm>
                      <a:off x="0" y="0"/>
                      <a:ext cx="4156" cy="33244"/>
                    </a:xfrm>
                    <a:prstGeom prst="rect">
                      <a:avLst/>
                    </a:prstGeom>
                  </pic:spPr>
                </pic:pic>
              </a:graphicData>
            </a:graphic>
          </wp:inline>
        </w:drawing>
      </w:r>
      <w:r>
        <w:rPr>
          <w:sz w:val="18"/>
        </w:rPr>
        <w:t>lichungen des Museums für Ur- und Frühgeschichte Potsdam 21, Berlin, S. 75-100</w:t>
      </w:r>
    </w:p>
    <w:p w:rsidR="008208A2" w:rsidRDefault="00000000">
      <w:pPr>
        <w:spacing w:after="5" w:line="271" w:lineRule="auto"/>
        <w:ind w:left="46" w:right="708" w:firstLine="3"/>
        <w:jc w:val="both"/>
      </w:pPr>
      <w:r>
        <w:rPr>
          <w:sz w:val="18"/>
        </w:rPr>
        <w:t>Hayek, E. W. H./Jordis, U./Moche, W./Sauter, F. 1989</w:t>
      </w:r>
    </w:p>
    <w:p w:rsidR="008208A2" w:rsidRDefault="00000000">
      <w:pPr>
        <w:spacing w:after="5" w:line="271" w:lineRule="auto"/>
        <w:ind w:left="247" w:right="708" w:firstLine="3"/>
        <w:jc w:val="both"/>
      </w:pPr>
      <w:r>
        <w:rPr>
          <w:sz w:val="18"/>
        </w:rPr>
        <w:t>A bicentennial of betulin - Phytochemistry 28(9), Oxford, S. 2229-2242</w:t>
      </w:r>
    </w:p>
    <w:p w:rsidR="008208A2" w:rsidRDefault="00000000">
      <w:pPr>
        <w:spacing w:after="5" w:line="271" w:lineRule="auto"/>
        <w:ind w:left="52" w:right="708" w:firstLine="3"/>
        <w:jc w:val="both"/>
      </w:pPr>
      <w:r>
        <w:rPr>
          <w:sz w:val="18"/>
        </w:rPr>
        <w:t>Hayek, E. W. H./Krenmayr, P./Lohninger, H./Jordis, U./Moche, W./Sauter, F. 1990</w:t>
      </w:r>
      <w:r>
        <w:rPr>
          <w:noProof/>
        </w:rPr>
        <w:drawing>
          <wp:inline distT="0" distB="0" distL="0" distR="0">
            <wp:extent cx="4156" cy="4156"/>
            <wp:effectExtent l="0" t="0" r="0" b="0"/>
            <wp:docPr id="108454" name="Picture 108454"/>
            <wp:cNvGraphicFramePr/>
            <a:graphic xmlns:a="http://schemas.openxmlformats.org/drawingml/2006/main">
              <a:graphicData uri="http://schemas.openxmlformats.org/drawingml/2006/picture">
                <pic:pic xmlns:pic="http://schemas.openxmlformats.org/drawingml/2006/picture">
                  <pic:nvPicPr>
                    <pic:cNvPr id="108454" name="Picture 108454"/>
                    <pic:cNvPicPr/>
                  </pic:nvPicPr>
                  <pic:blipFill>
                    <a:blip r:embed="rId59"/>
                    <a:stretch>
                      <a:fillRect/>
                    </a:stretch>
                  </pic:blipFill>
                  <pic:spPr>
                    <a:xfrm>
                      <a:off x="0" y="0"/>
                      <a:ext cx="4156" cy="4156"/>
                    </a:xfrm>
                    <a:prstGeom prst="rect">
                      <a:avLst/>
                    </a:prstGeom>
                  </pic:spPr>
                </pic:pic>
              </a:graphicData>
            </a:graphic>
          </wp:inline>
        </w:drawing>
      </w:r>
    </w:p>
    <w:p w:rsidR="008208A2" w:rsidRDefault="00000000">
      <w:pPr>
        <w:spacing w:after="5" w:line="271" w:lineRule="auto"/>
        <w:ind w:left="247" w:right="708" w:firstLine="3"/>
        <w:jc w:val="both"/>
      </w:pPr>
      <w:r>
        <w:rPr>
          <w:sz w:val="18"/>
        </w:rPr>
        <w:t>Identification of archaeological and recent wood tar pitches using gas chromatography/mass spectrometry and pattern recognition - Analytical Chemistry 62, Washington D.C., S. 2038-2043</w:t>
      </w:r>
      <w:r>
        <w:rPr>
          <w:noProof/>
        </w:rPr>
        <w:drawing>
          <wp:inline distT="0" distB="0" distL="0" distR="0">
            <wp:extent cx="4156" cy="4156"/>
            <wp:effectExtent l="0" t="0" r="0" b="0"/>
            <wp:docPr id="108455" name="Picture 108455"/>
            <wp:cNvGraphicFramePr/>
            <a:graphic xmlns:a="http://schemas.openxmlformats.org/drawingml/2006/main">
              <a:graphicData uri="http://schemas.openxmlformats.org/drawingml/2006/picture">
                <pic:pic xmlns:pic="http://schemas.openxmlformats.org/drawingml/2006/picture">
                  <pic:nvPicPr>
                    <pic:cNvPr id="108455" name="Picture 108455"/>
                    <pic:cNvPicPr/>
                  </pic:nvPicPr>
                  <pic:blipFill>
                    <a:blip r:embed="rId67"/>
                    <a:stretch>
                      <a:fillRect/>
                    </a:stretch>
                  </pic:blipFill>
                  <pic:spPr>
                    <a:xfrm>
                      <a:off x="0" y="0"/>
                      <a:ext cx="4156" cy="4156"/>
                    </a:xfrm>
                    <a:prstGeom prst="rect">
                      <a:avLst/>
                    </a:prstGeom>
                  </pic:spPr>
                </pic:pic>
              </a:graphicData>
            </a:graphic>
          </wp:inline>
        </w:drawing>
      </w:r>
    </w:p>
    <w:p w:rsidR="008208A2" w:rsidRDefault="00000000">
      <w:pPr>
        <w:spacing w:after="5" w:line="271" w:lineRule="auto"/>
        <w:ind w:left="26" w:right="708" w:firstLine="3"/>
        <w:jc w:val="both"/>
      </w:pPr>
      <w:r>
        <w:rPr>
          <w:noProof/>
        </w:rPr>
        <w:drawing>
          <wp:inline distT="0" distB="0" distL="0" distR="0">
            <wp:extent cx="4157" cy="4156"/>
            <wp:effectExtent l="0" t="0" r="0" b="0"/>
            <wp:docPr id="108456" name="Picture 108456"/>
            <wp:cNvGraphicFramePr/>
            <a:graphic xmlns:a="http://schemas.openxmlformats.org/drawingml/2006/main">
              <a:graphicData uri="http://schemas.openxmlformats.org/drawingml/2006/picture">
                <pic:pic xmlns:pic="http://schemas.openxmlformats.org/drawingml/2006/picture">
                  <pic:nvPicPr>
                    <pic:cNvPr id="108456" name="Picture 108456"/>
                    <pic:cNvPicPr/>
                  </pic:nvPicPr>
                  <pic:blipFill>
                    <a:blip r:embed="rId37"/>
                    <a:stretch>
                      <a:fillRect/>
                    </a:stretch>
                  </pic:blipFill>
                  <pic:spPr>
                    <a:xfrm>
                      <a:off x="0" y="0"/>
                      <a:ext cx="4157" cy="4156"/>
                    </a:xfrm>
                    <a:prstGeom prst="rect">
                      <a:avLst/>
                    </a:prstGeom>
                  </pic:spPr>
                </pic:pic>
              </a:graphicData>
            </a:graphic>
          </wp:inline>
        </w:drawing>
      </w:r>
      <w:r>
        <w:rPr>
          <w:sz w:val="18"/>
        </w:rPr>
        <w:t>Hedges, R. E. M./Pettitt, P. B./Bronk Ramsey, C./van Klinken, G. J. 1998</w:t>
      </w:r>
    </w:p>
    <w:p w:rsidR="008208A2" w:rsidRDefault="00000000">
      <w:pPr>
        <w:spacing w:after="5" w:line="271" w:lineRule="auto"/>
        <w:ind w:left="247" w:right="708" w:firstLine="3"/>
        <w:jc w:val="both"/>
      </w:pPr>
      <w:r>
        <w:rPr>
          <w:sz w:val="18"/>
        </w:rPr>
        <w:t>Radiocarbon dates from the Oxford AMS system: Archaeometry datelist 25 - Archaeometry 40,</w:t>
      </w:r>
    </w:p>
    <w:p w:rsidR="008208A2" w:rsidRDefault="00000000">
      <w:pPr>
        <w:spacing w:after="5" w:line="271" w:lineRule="auto"/>
        <w:ind w:left="247" w:right="708" w:firstLine="3"/>
        <w:jc w:val="both"/>
      </w:pPr>
      <w:r>
        <w:rPr>
          <w:sz w:val="18"/>
        </w:rPr>
        <w:t>Oxford, S. 227-239</w:t>
      </w:r>
    </w:p>
    <w:p w:rsidR="008208A2" w:rsidRDefault="00000000">
      <w:pPr>
        <w:spacing w:after="5" w:line="271" w:lineRule="auto"/>
        <w:ind w:left="46" w:right="708" w:firstLine="3"/>
        <w:jc w:val="both"/>
      </w:pPr>
      <w:r>
        <w:rPr>
          <w:sz w:val="18"/>
        </w:rPr>
        <w:t>Heintzel, C. 1880</w:t>
      </w:r>
    </w:p>
    <w:p w:rsidR="008208A2" w:rsidRDefault="00000000">
      <w:pPr>
        <w:spacing w:after="5" w:line="271" w:lineRule="auto"/>
        <w:ind w:left="247" w:right="708" w:firstLine="3"/>
        <w:jc w:val="both"/>
      </w:pPr>
      <w:r>
        <w:rPr>
          <w:sz w:val="18"/>
        </w:rPr>
        <w:t>Urnenharz, Fettgehalt der Urnen, eine Goldmünze und Gletscherspuren - Zeitschrift für Ethnolo</w:t>
      </w:r>
      <w:r>
        <w:rPr>
          <w:noProof/>
        </w:rPr>
        <w:drawing>
          <wp:inline distT="0" distB="0" distL="0" distR="0">
            <wp:extent cx="4157" cy="4156"/>
            <wp:effectExtent l="0" t="0" r="0" b="0"/>
            <wp:docPr id="108457" name="Picture 108457"/>
            <wp:cNvGraphicFramePr/>
            <a:graphic xmlns:a="http://schemas.openxmlformats.org/drawingml/2006/main">
              <a:graphicData uri="http://schemas.openxmlformats.org/drawingml/2006/picture">
                <pic:pic xmlns:pic="http://schemas.openxmlformats.org/drawingml/2006/picture">
                  <pic:nvPicPr>
                    <pic:cNvPr id="108457" name="Picture 108457"/>
                    <pic:cNvPicPr/>
                  </pic:nvPicPr>
                  <pic:blipFill>
                    <a:blip r:embed="rId40"/>
                    <a:stretch>
                      <a:fillRect/>
                    </a:stretch>
                  </pic:blipFill>
                  <pic:spPr>
                    <a:xfrm>
                      <a:off x="0" y="0"/>
                      <a:ext cx="4157" cy="4156"/>
                    </a:xfrm>
                    <a:prstGeom prst="rect">
                      <a:avLst/>
                    </a:prstGeom>
                  </pic:spPr>
                </pic:pic>
              </a:graphicData>
            </a:graphic>
          </wp:inline>
        </w:drawing>
      </w:r>
      <w:r>
        <w:rPr>
          <w:sz w:val="18"/>
        </w:rPr>
        <w:t>gie 12, Verhandlungen der Berliner Gesellschaft für Anthropologie, Ethnologie und Urgeschichte, Berlin, S. 375-378</w:t>
      </w:r>
    </w:p>
    <w:p w:rsidR="008208A2" w:rsidRDefault="00000000">
      <w:pPr>
        <w:spacing w:after="5" w:line="271" w:lineRule="auto"/>
        <w:ind w:left="39" w:right="708" w:firstLine="3"/>
        <w:jc w:val="both"/>
      </w:pPr>
      <w:r>
        <w:rPr>
          <w:sz w:val="18"/>
        </w:rPr>
        <w:t>Heintzel, C. 1881</w:t>
      </w:r>
    </w:p>
    <w:p w:rsidR="008208A2" w:rsidRDefault="00000000">
      <w:pPr>
        <w:spacing w:after="5" w:line="271" w:lineRule="auto"/>
        <w:ind w:left="247" w:right="708" w:firstLine="3"/>
        <w:jc w:val="both"/>
      </w:pPr>
      <w:r>
        <w:rPr>
          <w:sz w:val="18"/>
        </w:rPr>
        <w:t>Urnenharz aus dem Urnenfelde von Borstel bei Stendal - Zeitschrift für Ethnologie 13, Verhandlun-</w:t>
      </w:r>
    </w:p>
    <w:p w:rsidR="008208A2" w:rsidRDefault="00000000">
      <w:pPr>
        <w:spacing w:after="4" w:line="261" w:lineRule="auto"/>
        <w:ind w:left="1232" w:right="51" w:hanging="10"/>
        <w:jc w:val="both"/>
      </w:pPr>
      <w:r>
        <w:rPr>
          <w:sz w:val="16"/>
        </w:rPr>
        <w:t>gen der Berliner Gesellschaft für Anthropologie, Ethnologie und Urgeschichte, Berlin, S. 241-242</w:t>
      </w:r>
    </w:p>
    <w:p w:rsidR="008208A2" w:rsidRDefault="00000000">
      <w:pPr>
        <w:spacing w:after="5" w:line="271" w:lineRule="auto"/>
        <w:ind w:left="1060" w:right="708" w:firstLine="3"/>
        <w:jc w:val="both"/>
      </w:pPr>
      <w:r>
        <w:rPr>
          <w:sz w:val="18"/>
        </w:rPr>
        <w:t>Herbst, C. F. 1866</w:t>
      </w:r>
    </w:p>
    <w:p w:rsidR="008208A2" w:rsidRDefault="00000000">
      <w:pPr>
        <w:spacing w:after="5" w:line="271" w:lineRule="auto"/>
        <w:ind w:left="1228" w:firstLine="3"/>
        <w:jc w:val="both"/>
      </w:pPr>
      <w:r>
        <w:rPr>
          <w:sz w:val="18"/>
        </w:rPr>
        <w:t>Om de over en Kjærne af brændt Leer støbte Bronce-Øxer - Aarbøger for Nordisk Oldkyndighed og Historie, Kjöbenhavn, S. 124-132</w:t>
      </w:r>
    </w:p>
    <w:p w:rsidR="008208A2" w:rsidRDefault="00000000">
      <w:pPr>
        <w:spacing w:after="5" w:line="271" w:lineRule="auto"/>
        <w:ind w:left="1072" w:right="708" w:firstLine="3"/>
        <w:jc w:val="both"/>
      </w:pPr>
      <w:r>
        <w:rPr>
          <w:sz w:val="18"/>
        </w:rPr>
        <w:t>Heron, C.[Evershed, R.P./Chapman, B./Pollard, A.M. 1991</w:t>
      </w:r>
    </w:p>
    <w:p w:rsidR="008208A2" w:rsidRDefault="00000000">
      <w:pPr>
        <w:spacing w:after="5" w:line="271" w:lineRule="auto"/>
        <w:ind w:left="1235" w:right="31" w:firstLine="3"/>
        <w:jc w:val="both"/>
      </w:pPr>
      <w:r>
        <w:rPr>
          <w:sz w:val="18"/>
        </w:rPr>
        <w:t xml:space="preserve">Glue, disinfectant and 'chewing gum' in prehistory - Budd, P./Chapman, B./Jackson, C./Janaway, </w:t>
      </w:r>
      <w:r>
        <w:rPr>
          <w:noProof/>
        </w:rPr>
        <w:drawing>
          <wp:inline distT="0" distB="0" distL="0" distR="0">
            <wp:extent cx="3969" cy="3967"/>
            <wp:effectExtent l="0" t="0" r="0" b="0"/>
            <wp:docPr id="111285" name="Picture 111285"/>
            <wp:cNvGraphicFramePr/>
            <a:graphic xmlns:a="http://schemas.openxmlformats.org/drawingml/2006/main">
              <a:graphicData uri="http://schemas.openxmlformats.org/drawingml/2006/picture">
                <pic:pic xmlns:pic="http://schemas.openxmlformats.org/drawingml/2006/picture">
                  <pic:nvPicPr>
                    <pic:cNvPr id="111285" name="Picture 111285"/>
                    <pic:cNvPicPr/>
                  </pic:nvPicPr>
                  <pic:blipFill>
                    <a:blip r:embed="rId37"/>
                    <a:stretch>
                      <a:fillRect/>
                    </a:stretch>
                  </pic:blipFill>
                  <pic:spPr>
                    <a:xfrm>
                      <a:off x="0" y="0"/>
                      <a:ext cx="3969" cy="3967"/>
                    </a:xfrm>
                    <a:prstGeom prst="rect">
                      <a:avLst/>
                    </a:prstGeom>
                  </pic:spPr>
                </pic:pic>
              </a:graphicData>
            </a:graphic>
          </wp:inline>
        </w:drawing>
      </w:r>
      <w:r>
        <w:rPr>
          <w:sz w:val="18"/>
        </w:rPr>
        <w:t>R./Ottaway, B. (Hrsg.), Archaeological Sciences 1989. Proceedings of a conference on the application of scientific techniques to archaeology, Bradford, September 1989, Oxbow Monograph 9, Oxford, S. 325-331</w:t>
      </w:r>
    </w:p>
    <w:p w:rsidR="008208A2" w:rsidRDefault="00000000">
      <w:pPr>
        <w:spacing w:after="5" w:line="271" w:lineRule="auto"/>
        <w:ind w:left="1078" w:right="708" w:firstLine="3"/>
        <w:jc w:val="both"/>
      </w:pPr>
      <w:r>
        <w:rPr>
          <w:sz w:val="18"/>
        </w:rPr>
        <w:t>Hesse, M./Meier, H./Zeeh, B. 1995</w:t>
      </w:r>
    </w:p>
    <w:p w:rsidR="008208A2" w:rsidRDefault="00000000">
      <w:pPr>
        <w:spacing w:after="5" w:line="271" w:lineRule="auto"/>
        <w:ind w:left="1078" w:right="708" w:firstLine="163"/>
        <w:jc w:val="both"/>
      </w:pPr>
      <w:r>
        <w:rPr>
          <w:sz w:val="18"/>
        </w:rPr>
        <w:t>Spektroskopische Methoden in der organischen Chemie - Stuttgart/New York Kaufmann, D. 1969</w:t>
      </w:r>
    </w:p>
    <w:p w:rsidR="008208A2" w:rsidRDefault="00000000">
      <w:pPr>
        <w:spacing w:after="5" w:line="271" w:lineRule="auto"/>
        <w:ind w:left="1235" w:firstLine="3"/>
        <w:jc w:val="both"/>
      </w:pPr>
      <w:r>
        <w:rPr>
          <w:sz w:val="18"/>
        </w:rPr>
        <w:t>Zwei bemerkenswerte linienbandkeramische Neufunde mit anthropomorphen Darstellungen aus dem Nordharzvorland - Jahresschrift für mitteldeutsche Vorgeschichte 53, Berlin, S. 263-283</w:t>
      </w:r>
    </w:p>
    <w:p w:rsidR="008208A2" w:rsidRDefault="00000000">
      <w:pPr>
        <w:spacing w:after="5" w:line="271" w:lineRule="auto"/>
        <w:ind w:left="1085" w:right="708" w:firstLine="3"/>
        <w:jc w:val="both"/>
      </w:pPr>
      <w:r>
        <w:rPr>
          <w:sz w:val="18"/>
        </w:rPr>
        <w:t>Kaufmann, D./Brömme, A. 1972</w:t>
      </w:r>
      <w:r>
        <w:rPr>
          <w:noProof/>
        </w:rPr>
        <w:drawing>
          <wp:inline distT="0" distB="0" distL="0" distR="0">
            <wp:extent cx="3969" cy="3968"/>
            <wp:effectExtent l="0" t="0" r="0" b="0"/>
            <wp:docPr id="111286" name="Picture 111286"/>
            <wp:cNvGraphicFramePr/>
            <a:graphic xmlns:a="http://schemas.openxmlformats.org/drawingml/2006/main">
              <a:graphicData uri="http://schemas.openxmlformats.org/drawingml/2006/picture">
                <pic:pic xmlns:pic="http://schemas.openxmlformats.org/drawingml/2006/picture">
                  <pic:nvPicPr>
                    <pic:cNvPr id="111286" name="Picture 111286"/>
                    <pic:cNvPicPr/>
                  </pic:nvPicPr>
                  <pic:blipFill>
                    <a:blip r:embed="rId102"/>
                    <a:stretch>
                      <a:fillRect/>
                    </a:stretch>
                  </pic:blipFill>
                  <pic:spPr>
                    <a:xfrm>
                      <a:off x="0" y="0"/>
                      <a:ext cx="3969" cy="3968"/>
                    </a:xfrm>
                    <a:prstGeom prst="rect">
                      <a:avLst/>
                    </a:prstGeom>
                  </pic:spPr>
                </pic:pic>
              </a:graphicData>
            </a:graphic>
          </wp:inline>
        </w:drawing>
      </w:r>
    </w:p>
    <w:p w:rsidR="008208A2" w:rsidRDefault="00000000">
      <w:pPr>
        <w:spacing w:after="5" w:line="271" w:lineRule="auto"/>
        <w:ind w:left="1241" w:firstLine="3"/>
        <w:jc w:val="both"/>
      </w:pPr>
      <w:r>
        <w:rPr>
          <w:sz w:val="18"/>
        </w:rPr>
        <w:t>Ein Gräberkomplex der Baalberger Gruppe in der Dölauer Heide bei Halle (Saale) - Jahresschrift für mitteldeutsche Vorgeschichte 56, Berlin, S. 39-57</w:t>
      </w:r>
    </w:p>
    <w:p w:rsidR="008208A2" w:rsidRDefault="00000000">
      <w:pPr>
        <w:spacing w:after="5" w:line="271" w:lineRule="auto"/>
        <w:ind w:left="1072" w:right="708" w:firstLine="3"/>
        <w:jc w:val="both"/>
      </w:pPr>
      <w:r>
        <w:rPr>
          <w:noProof/>
        </w:rPr>
        <w:drawing>
          <wp:inline distT="0" distB="0" distL="0" distR="0">
            <wp:extent cx="3969" cy="3968"/>
            <wp:effectExtent l="0" t="0" r="0" b="0"/>
            <wp:docPr id="111287" name="Picture 111287"/>
            <wp:cNvGraphicFramePr/>
            <a:graphic xmlns:a="http://schemas.openxmlformats.org/drawingml/2006/main">
              <a:graphicData uri="http://schemas.openxmlformats.org/drawingml/2006/picture">
                <pic:pic xmlns:pic="http://schemas.openxmlformats.org/drawingml/2006/picture">
                  <pic:nvPicPr>
                    <pic:cNvPr id="111287" name="Picture 111287"/>
                    <pic:cNvPicPr/>
                  </pic:nvPicPr>
                  <pic:blipFill>
                    <a:blip r:embed="rId59"/>
                    <a:stretch>
                      <a:fillRect/>
                    </a:stretch>
                  </pic:blipFill>
                  <pic:spPr>
                    <a:xfrm>
                      <a:off x="0" y="0"/>
                      <a:ext cx="3969" cy="3968"/>
                    </a:xfrm>
                    <a:prstGeom prst="rect">
                      <a:avLst/>
                    </a:prstGeom>
                  </pic:spPr>
                </pic:pic>
              </a:graphicData>
            </a:graphic>
          </wp:inline>
        </w:drawing>
      </w:r>
      <w:r>
        <w:rPr>
          <w:sz w:val="18"/>
        </w:rPr>
        <w:t>Koller, J./Baumer, U. 1997</w:t>
      </w:r>
    </w:p>
    <w:p w:rsidR="008208A2" w:rsidRDefault="00000000">
      <w:pPr>
        <w:spacing w:after="5" w:line="271" w:lineRule="auto"/>
        <w:ind w:left="1247" w:firstLine="3"/>
        <w:jc w:val="both"/>
      </w:pPr>
      <w:r>
        <w:rPr>
          <w:sz w:val="18"/>
        </w:rPr>
        <w:t>Die Untersuchung von prähistorischen Birkenpechfunden mittels GC und GC/MS - AbstractBand der Tagung Archäometrie und Denkmalpflege, Wien, S. 175-177</w:t>
      </w:r>
    </w:p>
    <w:p w:rsidR="008208A2" w:rsidRDefault="00000000">
      <w:pPr>
        <w:spacing w:after="5" w:line="271" w:lineRule="auto"/>
        <w:ind w:left="1072" w:right="708" w:firstLine="3"/>
        <w:jc w:val="both"/>
      </w:pPr>
      <w:r>
        <w:rPr>
          <w:noProof/>
        </w:rPr>
        <w:drawing>
          <wp:inline distT="0" distB="0" distL="0" distR="0">
            <wp:extent cx="3969" cy="3968"/>
            <wp:effectExtent l="0" t="0" r="0" b="0"/>
            <wp:docPr id="111288" name="Picture 111288"/>
            <wp:cNvGraphicFramePr/>
            <a:graphic xmlns:a="http://schemas.openxmlformats.org/drawingml/2006/main">
              <a:graphicData uri="http://schemas.openxmlformats.org/drawingml/2006/picture">
                <pic:pic xmlns:pic="http://schemas.openxmlformats.org/drawingml/2006/picture">
                  <pic:nvPicPr>
                    <pic:cNvPr id="111288" name="Picture 111288"/>
                    <pic:cNvPicPr/>
                  </pic:nvPicPr>
                  <pic:blipFill>
                    <a:blip r:embed="rId31"/>
                    <a:stretch>
                      <a:fillRect/>
                    </a:stretch>
                  </pic:blipFill>
                  <pic:spPr>
                    <a:xfrm>
                      <a:off x="0" y="0"/>
                      <a:ext cx="3969" cy="3968"/>
                    </a:xfrm>
                    <a:prstGeom prst="rect">
                      <a:avLst/>
                    </a:prstGeom>
                  </pic:spPr>
                </pic:pic>
              </a:graphicData>
            </a:graphic>
          </wp:inline>
        </w:drawing>
      </w:r>
      <w:r>
        <w:rPr>
          <w:sz w:val="18"/>
        </w:rPr>
        <w:t>Koller, J./Baumer, U. 1997a</w:t>
      </w:r>
    </w:p>
    <w:p w:rsidR="008208A2" w:rsidRDefault="00000000">
      <w:pPr>
        <w:spacing w:after="5" w:line="271" w:lineRule="auto"/>
        <w:ind w:left="1247" w:firstLine="3"/>
        <w:jc w:val="both"/>
      </w:pPr>
      <w:r>
        <w:rPr>
          <w:sz w:val="18"/>
        </w:rPr>
        <w:t>Die transparenten Glanzlacke des Barock und Rokoko - Lacke des Barock und Rokoko, Arbeitsheft 81 des Bayerischen Landesamtes für Denkmalpflege, München, S. 52-84</w:t>
      </w:r>
    </w:p>
    <w:p w:rsidR="008208A2" w:rsidRDefault="00000000">
      <w:pPr>
        <w:spacing w:after="5" w:line="271" w:lineRule="auto"/>
        <w:ind w:left="1091" w:right="708" w:firstLine="3"/>
        <w:jc w:val="both"/>
      </w:pPr>
      <w:r>
        <w:rPr>
          <w:sz w:val="18"/>
        </w:rPr>
        <w:t>Krischner, H. 1987</w:t>
      </w:r>
    </w:p>
    <w:p w:rsidR="008208A2" w:rsidRDefault="00000000">
      <w:pPr>
        <w:spacing w:after="5" w:line="271" w:lineRule="auto"/>
        <w:ind w:left="1097" w:right="708" w:firstLine="150"/>
        <w:jc w:val="both"/>
      </w:pPr>
      <w:r>
        <w:rPr>
          <w:noProof/>
        </w:rPr>
        <w:drawing>
          <wp:anchor distT="0" distB="0" distL="114300" distR="114300" simplePos="0" relativeHeight="251696128" behindDoc="0" locked="0" layoutInCell="1" allowOverlap="0">
            <wp:simplePos x="0" y="0"/>
            <wp:positionH relativeFrom="page">
              <wp:posOffset>900918</wp:posOffset>
            </wp:positionH>
            <wp:positionV relativeFrom="page">
              <wp:posOffset>8422980</wp:posOffset>
            </wp:positionV>
            <wp:extent cx="5746823" cy="67448"/>
            <wp:effectExtent l="0" t="0" r="0" b="0"/>
            <wp:wrapTopAndBottom/>
            <wp:docPr id="111434" name="Picture 111434"/>
            <wp:cNvGraphicFramePr/>
            <a:graphic xmlns:a="http://schemas.openxmlformats.org/drawingml/2006/main">
              <a:graphicData uri="http://schemas.openxmlformats.org/drawingml/2006/picture">
                <pic:pic xmlns:pic="http://schemas.openxmlformats.org/drawingml/2006/picture">
                  <pic:nvPicPr>
                    <pic:cNvPr id="111434" name="Picture 111434"/>
                    <pic:cNvPicPr/>
                  </pic:nvPicPr>
                  <pic:blipFill>
                    <a:blip r:embed="rId133"/>
                    <a:stretch>
                      <a:fillRect/>
                    </a:stretch>
                  </pic:blipFill>
                  <pic:spPr>
                    <a:xfrm>
                      <a:off x="0" y="0"/>
                      <a:ext cx="5746823" cy="67448"/>
                    </a:xfrm>
                    <a:prstGeom prst="rect">
                      <a:avLst/>
                    </a:prstGeom>
                  </pic:spPr>
                </pic:pic>
              </a:graphicData>
            </a:graphic>
          </wp:anchor>
        </w:drawing>
      </w:r>
      <w:r>
        <w:rPr>
          <w:noProof/>
        </w:rPr>
        <w:drawing>
          <wp:anchor distT="0" distB="0" distL="114300" distR="114300" simplePos="0" relativeHeight="251697152" behindDoc="0" locked="0" layoutInCell="1" allowOverlap="0">
            <wp:simplePos x="0" y="0"/>
            <wp:positionH relativeFrom="page">
              <wp:posOffset>5945263</wp:posOffset>
            </wp:positionH>
            <wp:positionV relativeFrom="page">
              <wp:posOffset>7375563</wp:posOffset>
            </wp:positionV>
            <wp:extent cx="3969" cy="3967"/>
            <wp:effectExtent l="0" t="0" r="0" b="0"/>
            <wp:wrapSquare wrapText="bothSides"/>
            <wp:docPr id="111292" name="Picture 111292"/>
            <wp:cNvGraphicFramePr/>
            <a:graphic xmlns:a="http://schemas.openxmlformats.org/drawingml/2006/main">
              <a:graphicData uri="http://schemas.openxmlformats.org/drawingml/2006/picture">
                <pic:pic xmlns:pic="http://schemas.openxmlformats.org/drawingml/2006/picture">
                  <pic:nvPicPr>
                    <pic:cNvPr id="111292" name="Picture 111292"/>
                    <pic:cNvPicPr/>
                  </pic:nvPicPr>
                  <pic:blipFill>
                    <a:blip r:embed="rId37"/>
                    <a:stretch>
                      <a:fillRect/>
                    </a:stretch>
                  </pic:blipFill>
                  <pic:spPr>
                    <a:xfrm>
                      <a:off x="0" y="0"/>
                      <a:ext cx="3969" cy="3967"/>
                    </a:xfrm>
                    <a:prstGeom prst="rect">
                      <a:avLst/>
                    </a:prstGeom>
                  </pic:spPr>
                </pic:pic>
              </a:graphicData>
            </a:graphic>
          </wp:anchor>
        </w:drawing>
      </w:r>
      <w:r>
        <w:rPr>
          <w:noProof/>
        </w:rPr>
        <w:drawing>
          <wp:anchor distT="0" distB="0" distL="114300" distR="114300" simplePos="0" relativeHeight="251698176" behindDoc="0" locked="0" layoutInCell="1" allowOverlap="0">
            <wp:simplePos x="0" y="0"/>
            <wp:positionH relativeFrom="page">
              <wp:posOffset>5941294</wp:posOffset>
            </wp:positionH>
            <wp:positionV relativeFrom="page">
              <wp:posOffset>7383498</wp:posOffset>
            </wp:positionV>
            <wp:extent cx="3969" cy="3967"/>
            <wp:effectExtent l="0" t="0" r="0" b="0"/>
            <wp:wrapSquare wrapText="bothSides"/>
            <wp:docPr id="111293" name="Picture 111293"/>
            <wp:cNvGraphicFramePr/>
            <a:graphic xmlns:a="http://schemas.openxmlformats.org/drawingml/2006/main">
              <a:graphicData uri="http://schemas.openxmlformats.org/drawingml/2006/picture">
                <pic:pic xmlns:pic="http://schemas.openxmlformats.org/drawingml/2006/picture">
                  <pic:nvPicPr>
                    <pic:cNvPr id="111293" name="Picture 111293"/>
                    <pic:cNvPicPr/>
                  </pic:nvPicPr>
                  <pic:blipFill>
                    <a:blip r:embed="rId39"/>
                    <a:stretch>
                      <a:fillRect/>
                    </a:stretch>
                  </pic:blipFill>
                  <pic:spPr>
                    <a:xfrm>
                      <a:off x="0" y="0"/>
                      <a:ext cx="3969" cy="3967"/>
                    </a:xfrm>
                    <a:prstGeom prst="rect">
                      <a:avLst/>
                    </a:prstGeom>
                  </pic:spPr>
                </pic:pic>
              </a:graphicData>
            </a:graphic>
          </wp:anchor>
        </w:drawing>
      </w:r>
      <w:r>
        <w:rPr>
          <w:sz w:val="18"/>
        </w:rPr>
        <w:t>Einführung in die Röntgenfeinstrukturanalyse - Braunschweig/Wiesbaden Krumbiegel, G. 1995</w:t>
      </w:r>
    </w:p>
    <w:p w:rsidR="008208A2" w:rsidRDefault="00000000">
      <w:pPr>
        <w:spacing w:after="5" w:line="271" w:lineRule="auto"/>
        <w:ind w:left="1253" w:firstLine="3"/>
        <w:jc w:val="both"/>
      </w:pPr>
      <w:r>
        <w:rPr>
          <w:sz w:val="18"/>
        </w:rPr>
        <w:t>Fossile Harze aus der Geiseltalbraunkohle und aus dem Tagebau Königsaue (Sachsen-Anhalt) Hallesches Jahrbuch für Geowissenschaften BI 7, Halle (Saale), S. 23-32</w:t>
      </w:r>
    </w:p>
    <w:p w:rsidR="008208A2" w:rsidRDefault="00000000">
      <w:pPr>
        <w:spacing w:after="5" w:line="271" w:lineRule="auto"/>
        <w:ind w:left="1097" w:right="708" w:firstLine="3"/>
        <w:jc w:val="both"/>
      </w:pPr>
      <w:r>
        <w:rPr>
          <w:sz w:val="18"/>
        </w:rPr>
        <w:t>Kurzweil, A./Todtenhaupt, D. 1991</w:t>
      </w:r>
    </w:p>
    <w:p w:rsidR="008208A2" w:rsidRDefault="00000000">
      <w:pPr>
        <w:spacing w:after="5" w:line="271" w:lineRule="auto"/>
        <w:ind w:left="1072" w:firstLine="181"/>
        <w:jc w:val="both"/>
      </w:pPr>
      <w:r>
        <w:rPr>
          <w:sz w:val="18"/>
        </w:rPr>
        <w:t xml:space="preserve">Technologie der Holzteergewinnung - Acta Praehistorica et Archaeologica 23, Berlin, S. 63-91 </w:t>
      </w:r>
      <w:r>
        <w:rPr>
          <w:noProof/>
        </w:rPr>
        <w:drawing>
          <wp:inline distT="0" distB="0" distL="0" distR="0">
            <wp:extent cx="3969" cy="3968"/>
            <wp:effectExtent l="0" t="0" r="0" b="0"/>
            <wp:docPr id="111289" name="Picture 111289"/>
            <wp:cNvGraphicFramePr/>
            <a:graphic xmlns:a="http://schemas.openxmlformats.org/drawingml/2006/main">
              <a:graphicData uri="http://schemas.openxmlformats.org/drawingml/2006/picture">
                <pic:pic xmlns:pic="http://schemas.openxmlformats.org/drawingml/2006/picture">
                  <pic:nvPicPr>
                    <pic:cNvPr id="111289" name="Picture 111289"/>
                    <pic:cNvPicPr/>
                  </pic:nvPicPr>
                  <pic:blipFill>
                    <a:blip r:embed="rId40"/>
                    <a:stretch>
                      <a:fillRect/>
                    </a:stretch>
                  </pic:blipFill>
                  <pic:spPr>
                    <a:xfrm>
                      <a:off x="0" y="0"/>
                      <a:ext cx="3969" cy="3968"/>
                    </a:xfrm>
                    <a:prstGeom prst="rect">
                      <a:avLst/>
                    </a:prstGeom>
                  </pic:spPr>
                </pic:pic>
              </a:graphicData>
            </a:graphic>
          </wp:inline>
        </w:drawing>
      </w:r>
      <w:r>
        <w:rPr>
          <w:sz w:val="18"/>
        </w:rPr>
        <w:t>Laser, R. 1962</w:t>
      </w:r>
    </w:p>
    <w:p w:rsidR="008208A2" w:rsidRDefault="00000000">
      <w:pPr>
        <w:spacing w:after="5" w:line="271" w:lineRule="auto"/>
        <w:ind w:left="1222" w:firstLine="3"/>
        <w:jc w:val="both"/>
      </w:pPr>
      <w:r>
        <w:rPr>
          <w:sz w:val="18"/>
        </w:rPr>
        <w:t>Zu den Zahnabdrücken im Urnenharz der spätrömischen Kaiserzeit - Jahresschrift für mitteldeut</w:t>
      </w:r>
      <w:r>
        <w:rPr>
          <w:noProof/>
        </w:rPr>
        <w:drawing>
          <wp:inline distT="0" distB="0" distL="0" distR="0">
            <wp:extent cx="3969" cy="3968"/>
            <wp:effectExtent l="0" t="0" r="0" b="0"/>
            <wp:docPr id="111290" name="Picture 111290"/>
            <wp:cNvGraphicFramePr/>
            <a:graphic xmlns:a="http://schemas.openxmlformats.org/drawingml/2006/main">
              <a:graphicData uri="http://schemas.openxmlformats.org/drawingml/2006/picture">
                <pic:pic xmlns:pic="http://schemas.openxmlformats.org/drawingml/2006/picture">
                  <pic:nvPicPr>
                    <pic:cNvPr id="111290" name="Picture 111290"/>
                    <pic:cNvPicPr/>
                  </pic:nvPicPr>
                  <pic:blipFill>
                    <a:blip r:embed="rId102"/>
                    <a:stretch>
                      <a:fillRect/>
                    </a:stretch>
                  </pic:blipFill>
                  <pic:spPr>
                    <a:xfrm>
                      <a:off x="0" y="0"/>
                      <a:ext cx="3969" cy="3968"/>
                    </a:xfrm>
                    <a:prstGeom prst="rect">
                      <a:avLst/>
                    </a:prstGeom>
                  </pic:spPr>
                </pic:pic>
              </a:graphicData>
            </a:graphic>
          </wp:inline>
        </w:drawing>
      </w:r>
      <w:r>
        <w:rPr>
          <w:sz w:val="18"/>
        </w:rPr>
        <w:t>sche Vorgeschichte 46, Berlin, S. 319-324</w:t>
      </w:r>
    </w:p>
    <w:p w:rsidR="008208A2" w:rsidRDefault="00000000">
      <w:pPr>
        <w:spacing w:after="5" w:line="271" w:lineRule="auto"/>
        <w:ind w:left="1078" w:right="708" w:firstLine="3"/>
        <w:jc w:val="both"/>
      </w:pPr>
      <w:r>
        <w:rPr>
          <w:noProof/>
        </w:rPr>
        <w:drawing>
          <wp:inline distT="0" distB="0" distL="0" distR="0">
            <wp:extent cx="3969" cy="3967"/>
            <wp:effectExtent l="0" t="0" r="0" b="0"/>
            <wp:docPr id="111291" name="Picture 111291"/>
            <wp:cNvGraphicFramePr/>
            <a:graphic xmlns:a="http://schemas.openxmlformats.org/drawingml/2006/main">
              <a:graphicData uri="http://schemas.openxmlformats.org/drawingml/2006/picture">
                <pic:pic xmlns:pic="http://schemas.openxmlformats.org/drawingml/2006/picture">
                  <pic:nvPicPr>
                    <pic:cNvPr id="111291" name="Picture 111291"/>
                    <pic:cNvPicPr/>
                  </pic:nvPicPr>
                  <pic:blipFill>
                    <a:blip r:embed="rId134"/>
                    <a:stretch>
                      <a:fillRect/>
                    </a:stretch>
                  </pic:blipFill>
                  <pic:spPr>
                    <a:xfrm>
                      <a:off x="0" y="0"/>
                      <a:ext cx="3969" cy="3967"/>
                    </a:xfrm>
                    <a:prstGeom prst="rect">
                      <a:avLst/>
                    </a:prstGeom>
                  </pic:spPr>
                </pic:pic>
              </a:graphicData>
            </a:graphic>
          </wp:inline>
        </w:drawing>
      </w:r>
      <w:r>
        <w:rPr>
          <w:sz w:val="18"/>
        </w:rPr>
        <w:t>Malmer, M. P. 1969</w:t>
      </w:r>
    </w:p>
    <w:p w:rsidR="008208A2" w:rsidRDefault="00000000">
      <w:pPr>
        <w:spacing w:after="5" w:line="271" w:lineRule="auto"/>
        <w:ind w:left="1260" w:firstLine="3"/>
        <w:jc w:val="both"/>
      </w:pPr>
      <w:r>
        <w:rPr>
          <w:sz w:val="18"/>
        </w:rPr>
        <w:t>Die Mikrolithen in dem Pfeilfund von Loshult - Meddelanden från Lunds Universitets Historiska</w:t>
      </w:r>
    </w:p>
    <w:p w:rsidR="008208A2" w:rsidRDefault="00000000">
      <w:pPr>
        <w:spacing w:after="5" w:line="271" w:lineRule="auto"/>
        <w:ind w:left="1266" w:right="708" w:firstLine="3"/>
        <w:jc w:val="both"/>
      </w:pPr>
      <w:r>
        <w:rPr>
          <w:sz w:val="18"/>
        </w:rPr>
        <w:t>Museum 1966-1968, Lund, S. 249-255</w:t>
      </w:r>
    </w:p>
    <w:p w:rsidR="008208A2" w:rsidRDefault="00000000">
      <w:pPr>
        <w:spacing w:after="5" w:line="271" w:lineRule="auto"/>
        <w:ind w:left="1110" w:right="708" w:firstLine="3"/>
        <w:jc w:val="both"/>
      </w:pPr>
      <w:r>
        <w:rPr>
          <w:sz w:val="18"/>
        </w:rPr>
        <w:t>Malmer, M. P./Magnusson, E. 1955</w:t>
      </w:r>
    </w:p>
    <w:p w:rsidR="008208A2" w:rsidRDefault="00000000">
      <w:pPr>
        <w:spacing w:after="5" w:line="271" w:lineRule="auto"/>
        <w:ind w:left="1266" w:firstLine="3"/>
        <w:jc w:val="both"/>
      </w:pPr>
      <w:r>
        <w:rPr>
          <w:sz w:val="18"/>
        </w:rPr>
        <w:t>Mesolithische Harzornamentik. Ein Fund aus dem Lyby-Moor, Schonen - Meddelanden från</w:t>
      </w:r>
    </w:p>
    <w:p w:rsidR="008208A2" w:rsidRDefault="00000000">
      <w:pPr>
        <w:spacing w:after="5" w:line="271" w:lineRule="auto"/>
        <w:ind w:left="1266" w:right="708" w:firstLine="3"/>
        <w:jc w:val="both"/>
      </w:pPr>
      <w:r>
        <w:rPr>
          <w:sz w:val="18"/>
        </w:rPr>
        <w:t>Lunds Universitets Historiska Museum 1954-1955, Lund, S. 81-104</w:t>
      </w:r>
    </w:p>
    <w:p w:rsidR="008208A2" w:rsidRDefault="00000000">
      <w:pPr>
        <w:spacing w:after="5" w:line="271" w:lineRule="auto"/>
        <w:ind w:left="1110" w:right="708" w:firstLine="3"/>
        <w:jc w:val="both"/>
      </w:pPr>
      <w:r>
        <w:rPr>
          <w:sz w:val="18"/>
        </w:rPr>
        <w:t>Mania, D./Toepfer, V. 1973</w:t>
      </w:r>
    </w:p>
    <w:p w:rsidR="008208A2" w:rsidRDefault="00000000">
      <w:pPr>
        <w:spacing w:after="5" w:line="271" w:lineRule="auto"/>
        <w:ind w:left="1266" w:firstLine="3"/>
        <w:jc w:val="both"/>
      </w:pPr>
      <w:r>
        <w:rPr>
          <w:sz w:val="18"/>
        </w:rPr>
        <w:t>Königsaue. Gliederung, Ökologie und mittelpaläolithische Funde der letzten Eiszeit - Veröffentlichungen des Landesmuseums für Vorgeschichte in Halle 26, Berlin</w:t>
      </w:r>
    </w:p>
    <w:p w:rsidR="008208A2" w:rsidRDefault="00000000">
      <w:pPr>
        <w:spacing w:after="5" w:line="271" w:lineRule="auto"/>
        <w:ind w:left="1110" w:right="708" w:firstLine="3"/>
        <w:jc w:val="both"/>
      </w:pPr>
      <w:r>
        <w:rPr>
          <w:sz w:val="18"/>
        </w:rPr>
        <w:t>Mencke, E. 1934</w:t>
      </w:r>
    </w:p>
    <w:p w:rsidR="008208A2" w:rsidRDefault="00000000">
      <w:pPr>
        <w:spacing w:after="4" w:line="261" w:lineRule="auto"/>
        <w:ind w:left="1110" w:right="51" w:firstLine="163"/>
        <w:jc w:val="both"/>
      </w:pPr>
      <w:r>
        <w:rPr>
          <w:sz w:val="16"/>
        </w:rPr>
        <w:t>Ein Mikrolith mit Schäftungspech aus Duvensee - Prähistorische Zeitschrift 25, Berlin, S. 151-152 Regen, M./Rolando, C. 1996</w:t>
      </w:r>
    </w:p>
    <w:p w:rsidR="008208A2" w:rsidRDefault="00000000">
      <w:pPr>
        <w:spacing w:after="5" w:line="271" w:lineRule="auto"/>
        <w:ind w:left="1266" w:firstLine="3"/>
        <w:jc w:val="both"/>
      </w:pPr>
      <w:r>
        <w:rPr>
          <w:sz w:val="18"/>
        </w:rPr>
        <w:t>Archéologie des residues organiques. De la chimie analytique ä I</w:t>
      </w:r>
      <w:r>
        <w:rPr>
          <w:sz w:val="18"/>
          <w:vertAlign w:val="superscript"/>
        </w:rPr>
        <w:t>t</w:t>
      </w:r>
      <w:r>
        <w:rPr>
          <w:sz w:val="18"/>
        </w:rPr>
        <w:t>archéologie: Un état de la question - Techne 3, Paris, S. 118-128</w:t>
      </w:r>
    </w:p>
    <w:p w:rsidR="008208A2" w:rsidRDefault="00000000">
      <w:pPr>
        <w:spacing w:after="5" w:line="271" w:lineRule="auto"/>
        <w:ind w:left="1116" w:right="708" w:firstLine="3"/>
        <w:jc w:val="both"/>
      </w:pPr>
      <w:r>
        <w:rPr>
          <w:sz w:val="18"/>
        </w:rPr>
        <w:t>Rink, W. J./Schwarcz, H. P./Valoch, K./Seitl, L./Stringer, C.B. 1996</w:t>
      </w:r>
    </w:p>
    <w:p w:rsidR="008208A2" w:rsidRDefault="00000000">
      <w:pPr>
        <w:spacing w:after="5" w:line="271" w:lineRule="auto"/>
        <w:ind w:left="1272" w:firstLine="3"/>
        <w:jc w:val="both"/>
      </w:pPr>
      <w:r>
        <w:rPr>
          <w:sz w:val="18"/>
        </w:rPr>
        <w:t>ESR dating of Micoquian industry and Neanderthal remains at Kålna cave, Czech Republic Journal of Archaeological Science 23, London, S. 889-901</w:t>
      </w:r>
    </w:p>
    <w:p w:rsidR="008208A2" w:rsidRDefault="00000000">
      <w:pPr>
        <w:spacing w:after="5" w:line="271" w:lineRule="auto"/>
        <w:ind w:left="65" w:right="708" w:firstLine="3"/>
        <w:jc w:val="both"/>
      </w:pPr>
      <w:r>
        <w:rPr>
          <w:sz w:val="18"/>
        </w:rPr>
        <w:t>Rottländer, R. C. A. 1981</w:t>
      </w:r>
    </w:p>
    <w:p w:rsidR="008208A2" w:rsidRDefault="00000000">
      <w:pPr>
        <w:spacing w:after="5" w:line="271" w:lineRule="auto"/>
        <w:ind w:left="247" w:right="708" w:firstLine="3"/>
        <w:jc w:val="both"/>
      </w:pPr>
      <w:r>
        <w:rPr>
          <w:noProof/>
        </w:rPr>
        <w:drawing>
          <wp:inline distT="0" distB="0" distL="0" distR="0">
            <wp:extent cx="4156" cy="4157"/>
            <wp:effectExtent l="0" t="0" r="0" b="0"/>
            <wp:docPr id="114125" name="Picture 114125"/>
            <wp:cNvGraphicFramePr/>
            <a:graphic xmlns:a="http://schemas.openxmlformats.org/drawingml/2006/main">
              <a:graphicData uri="http://schemas.openxmlformats.org/drawingml/2006/picture">
                <pic:pic xmlns:pic="http://schemas.openxmlformats.org/drawingml/2006/picture">
                  <pic:nvPicPr>
                    <pic:cNvPr id="114125" name="Picture 114125"/>
                    <pic:cNvPicPr/>
                  </pic:nvPicPr>
                  <pic:blipFill>
                    <a:blip r:embed="rId59"/>
                    <a:stretch>
                      <a:fillRect/>
                    </a:stretch>
                  </pic:blipFill>
                  <pic:spPr>
                    <a:xfrm>
                      <a:off x="0" y="0"/>
                      <a:ext cx="4156" cy="4157"/>
                    </a:xfrm>
                    <a:prstGeom prst="rect">
                      <a:avLst/>
                    </a:prstGeom>
                  </pic:spPr>
                </pic:pic>
              </a:graphicData>
            </a:graphic>
          </wp:inline>
        </w:drawing>
      </w:r>
      <w:r>
        <w:rPr>
          <w:sz w:val="18"/>
        </w:rPr>
        <w:t>A Neolithic chewing gum - 21st Archaeometry Symposium [unpublished poster presentationl,</w:t>
      </w:r>
      <w:r>
        <w:rPr>
          <w:noProof/>
        </w:rPr>
        <w:drawing>
          <wp:inline distT="0" distB="0" distL="0" distR="0">
            <wp:extent cx="12469" cy="12472"/>
            <wp:effectExtent l="0" t="0" r="0" b="0"/>
            <wp:docPr id="170826" name="Picture 170826"/>
            <wp:cNvGraphicFramePr/>
            <a:graphic xmlns:a="http://schemas.openxmlformats.org/drawingml/2006/main">
              <a:graphicData uri="http://schemas.openxmlformats.org/drawingml/2006/picture">
                <pic:pic xmlns:pic="http://schemas.openxmlformats.org/drawingml/2006/picture">
                  <pic:nvPicPr>
                    <pic:cNvPr id="170826" name="Picture 170826"/>
                    <pic:cNvPicPr/>
                  </pic:nvPicPr>
                  <pic:blipFill>
                    <a:blip r:embed="rId135"/>
                    <a:stretch>
                      <a:fillRect/>
                    </a:stretch>
                  </pic:blipFill>
                  <pic:spPr>
                    <a:xfrm>
                      <a:off x="0" y="0"/>
                      <a:ext cx="12469" cy="12472"/>
                    </a:xfrm>
                    <a:prstGeom prst="rect">
                      <a:avLst/>
                    </a:prstGeom>
                  </pic:spPr>
                </pic:pic>
              </a:graphicData>
            </a:graphic>
          </wp:inline>
        </w:drawing>
      </w:r>
    </w:p>
    <w:p w:rsidR="008208A2" w:rsidRDefault="00000000">
      <w:pPr>
        <w:spacing w:after="5" w:line="271" w:lineRule="auto"/>
        <w:ind w:left="247" w:right="708" w:firstLine="3"/>
        <w:jc w:val="both"/>
      </w:pPr>
      <w:r>
        <w:rPr>
          <w:sz w:val="18"/>
        </w:rPr>
        <w:t>Brookhaven (USA)</w:t>
      </w:r>
    </w:p>
    <w:p w:rsidR="008208A2" w:rsidRDefault="00000000">
      <w:pPr>
        <w:spacing w:after="5" w:line="271" w:lineRule="auto"/>
        <w:ind w:left="59" w:right="708" w:firstLine="3"/>
        <w:jc w:val="both"/>
      </w:pPr>
      <w:r>
        <w:rPr>
          <w:sz w:val="18"/>
        </w:rPr>
        <w:t>Rottiänder, R. C. A. 1983</w:t>
      </w:r>
    </w:p>
    <w:p w:rsidR="008208A2" w:rsidRDefault="00000000">
      <w:pPr>
        <w:spacing w:after="5" w:line="271" w:lineRule="auto"/>
        <w:ind w:left="247" w:right="708" w:firstLine="3"/>
        <w:jc w:val="both"/>
      </w:pPr>
      <w:r>
        <w:rPr>
          <w:sz w:val="18"/>
        </w:rPr>
        <w:t>Einführung in die naturwissenschaftlichen Methoden in der Archäologie - Archaeologica Venatoria 6, Tübingen.</w:t>
      </w:r>
    </w:p>
    <w:p w:rsidR="008208A2" w:rsidRDefault="00000000">
      <w:pPr>
        <w:spacing w:after="5" w:line="271" w:lineRule="auto"/>
        <w:ind w:left="59" w:right="708" w:firstLine="3"/>
        <w:jc w:val="both"/>
      </w:pPr>
      <w:r>
        <w:rPr>
          <w:sz w:val="18"/>
        </w:rPr>
        <w:t>Rottiänder, R. C. A. 1992</w:t>
      </w:r>
    </w:p>
    <w:p w:rsidR="008208A2" w:rsidRDefault="00000000">
      <w:pPr>
        <w:spacing w:after="5" w:line="271" w:lineRule="auto"/>
        <w:ind w:left="247" w:right="708" w:firstLine="3"/>
        <w:jc w:val="both"/>
      </w:pPr>
      <w:r>
        <w:rPr>
          <w:sz w:val="18"/>
        </w:rPr>
        <w:t>III. Untersuchung an der Kittmasse von geschäfteten Feuersteinklingen - Waterbolk, H. T./van Zeist, W. (Hrsg.), Niederwil, eine Siedlung der Pfyner Kultur, Band IV: Holzartefakte und Textilien, Bern, S. 249-250</w:t>
      </w:r>
    </w:p>
    <w:p w:rsidR="008208A2" w:rsidRDefault="00000000">
      <w:pPr>
        <w:spacing w:after="5" w:line="271" w:lineRule="auto"/>
        <w:ind w:left="59" w:right="708" w:firstLine="3"/>
        <w:jc w:val="both"/>
      </w:pPr>
      <w:r>
        <w:rPr>
          <w:sz w:val="18"/>
        </w:rPr>
        <w:t>Rottländer, R./Koch, J. 1994</w:t>
      </w:r>
    </w:p>
    <w:p w:rsidR="008208A2" w:rsidRDefault="00000000">
      <w:pPr>
        <w:spacing w:after="5" w:line="271" w:lineRule="auto"/>
        <w:ind w:left="247" w:right="708" w:firstLine="3"/>
        <w:jc w:val="both"/>
      </w:pPr>
      <w:r>
        <w:rPr>
          <w:sz w:val="18"/>
        </w:rPr>
        <w:t>Mesolithische Birkenrindenpechfunde vom Abri Bettenroder Berg IX bei Reinhausen - Grote, K. (Hrsg.), Die Abris im südlichen Leinebergland bei Göttingen. Archäologische Befunde zum Leben unter Felsschutzdächern in urgeschichtlicher Zeit, Teil II: Naturwissenschaftlicher Teil. Veröffentlichungen der urgeschichtlichen Sammlungen des Landesmuseums zu Hannover 43, Oldenburg, S. 185-186</w:t>
      </w:r>
    </w:p>
    <w:p w:rsidR="008208A2" w:rsidRDefault="00000000">
      <w:pPr>
        <w:spacing w:after="5" w:line="271" w:lineRule="auto"/>
        <w:ind w:left="26" w:right="708" w:firstLine="3"/>
        <w:jc w:val="both"/>
      </w:pPr>
      <w:r>
        <w:rPr>
          <w:noProof/>
        </w:rPr>
        <w:drawing>
          <wp:inline distT="0" distB="0" distL="0" distR="0">
            <wp:extent cx="4157" cy="4157"/>
            <wp:effectExtent l="0" t="0" r="0" b="0"/>
            <wp:docPr id="114128" name="Picture 114128"/>
            <wp:cNvGraphicFramePr/>
            <a:graphic xmlns:a="http://schemas.openxmlformats.org/drawingml/2006/main">
              <a:graphicData uri="http://schemas.openxmlformats.org/drawingml/2006/picture">
                <pic:pic xmlns:pic="http://schemas.openxmlformats.org/drawingml/2006/picture">
                  <pic:nvPicPr>
                    <pic:cNvPr id="114128" name="Picture 114128"/>
                    <pic:cNvPicPr/>
                  </pic:nvPicPr>
                  <pic:blipFill>
                    <a:blip r:embed="rId102"/>
                    <a:stretch>
                      <a:fillRect/>
                    </a:stretch>
                  </pic:blipFill>
                  <pic:spPr>
                    <a:xfrm>
                      <a:off x="0" y="0"/>
                      <a:ext cx="4157" cy="4157"/>
                    </a:xfrm>
                    <a:prstGeom prst="rect">
                      <a:avLst/>
                    </a:prstGeom>
                  </pic:spPr>
                </pic:pic>
              </a:graphicData>
            </a:graphic>
          </wp:inline>
        </w:drawing>
      </w:r>
      <w:r>
        <w:rPr>
          <w:sz w:val="18"/>
        </w:rPr>
        <w:t>Ruthenberg, K./Kurzweil, A. 1994</w:t>
      </w:r>
    </w:p>
    <w:p w:rsidR="008208A2" w:rsidRDefault="00000000">
      <w:pPr>
        <w:spacing w:after="5" w:line="271" w:lineRule="auto"/>
        <w:ind w:left="164" w:right="708" w:firstLine="59"/>
        <w:jc w:val="both"/>
      </w:pPr>
      <w:r>
        <w:rPr>
          <w:sz w:val="18"/>
        </w:rPr>
        <w:t xml:space="preserve">Infrarotspektren zur Charakterisierung von Teer und Pech - Chemie in Labor und Biotechnik 45 </w:t>
      </w:r>
      <w:r>
        <w:rPr>
          <w:noProof/>
        </w:rPr>
        <w:drawing>
          <wp:inline distT="0" distB="0" distL="0" distR="0">
            <wp:extent cx="8313" cy="16629"/>
            <wp:effectExtent l="0" t="0" r="0" b="0"/>
            <wp:docPr id="170828" name="Picture 170828"/>
            <wp:cNvGraphicFramePr/>
            <a:graphic xmlns:a="http://schemas.openxmlformats.org/drawingml/2006/main">
              <a:graphicData uri="http://schemas.openxmlformats.org/drawingml/2006/picture">
                <pic:pic xmlns:pic="http://schemas.openxmlformats.org/drawingml/2006/picture">
                  <pic:nvPicPr>
                    <pic:cNvPr id="170828" name="Picture 170828"/>
                    <pic:cNvPicPr/>
                  </pic:nvPicPr>
                  <pic:blipFill>
                    <a:blip r:embed="rId136"/>
                    <a:stretch>
                      <a:fillRect/>
                    </a:stretch>
                  </pic:blipFill>
                  <pic:spPr>
                    <a:xfrm>
                      <a:off x="0" y="0"/>
                      <a:ext cx="8313" cy="16629"/>
                    </a:xfrm>
                    <a:prstGeom prst="rect">
                      <a:avLst/>
                    </a:prstGeom>
                  </pic:spPr>
                </pic:pic>
              </a:graphicData>
            </a:graphic>
          </wp:inline>
        </w:drawing>
      </w:r>
      <w:r>
        <w:rPr>
          <w:noProof/>
        </w:rPr>
        <w:drawing>
          <wp:inline distT="0" distB="0" distL="0" distR="0">
            <wp:extent cx="29095" cy="8315"/>
            <wp:effectExtent l="0" t="0" r="0" b="0"/>
            <wp:docPr id="114131" name="Picture 114131"/>
            <wp:cNvGraphicFramePr/>
            <a:graphic xmlns:a="http://schemas.openxmlformats.org/drawingml/2006/main">
              <a:graphicData uri="http://schemas.openxmlformats.org/drawingml/2006/picture">
                <pic:pic xmlns:pic="http://schemas.openxmlformats.org/drawingml/2006/picture">
                  <pic:nvPicPr>
                    <pic:cNvPr id="114131" name="Picture 114131"/>
                    <pic:cNvPicPr/>
                  </pic:nvPicPr>
                  <pic:blipFill>
                    <a:blip r:embed="rId137"/>
                    <a:stretch>
                      <a:fillRect/>
                    </a:stretch>
                  </pic:blipFill>
                  <pic:spPr>
                    <a:xfrm>
                      <a:off x="0" y="0"/>
                      <a:ext cx="29095" cy="8315"/>
                    </a:xfrm>
                    <a:prstGeom prst="rect">
                      <a:avLst/>
                    </a:prstGeom>
                  </pic:spPr>
                </pic:pic>
              </a:graphicData>
            </a:graphic>
          </wp:inline>
        </w:drawing>
      </w:r>
      <w:r>
        <w:rPr>
          <w:sz w:val="18"/>
        </w:rPr>
        <w:t>(1), Frankfurt am Main, S. 4-7</w:t>
      </w:r>
      <w:r>
        <w:rPr>
          <w:noProof/>
        </w:rPr>
        <w:drawing>
          <wp:inline distT="0" distB="0" distL="0" distR="0">
            <wp:extent cx="4157" cy="4157"/>
            <wp:effectExtent l="0" t="0" r="0" b="0"/>
            <wp:docPr id="114132" name="Picture 114132"/>
            <wp:cNvGraphicFramePr/>
            <a:graphic xmlns:a="http://schemas.openxmlformats.org/drawingml/2006/main">
              <a:graphicData uri="http://schemas.openxmlformats.org/drawingml/2006/picture">
                <pic:pic xmlns:pic="http://schemas.openxmlformats.org/drawingml/2006/picture">
                  <pic:nvPicPr>
                    <pic:cNvPr id="114132" name="Picture 114132"/>
                    <pic:cNvPicPr/>
                  </pic:nvPicPr>
                  <pic:blipFill>
                    <a:blip r:embed="rId102"/>
                    <a:stretch>
                      <a:fillRect/>
                    </a:stretch>
                  </pic:blipFill>
                  <pic:spPr>
                    <a:xfrm>
                      <a:off x="0" y="0"/>
                      <a:ext cx="4157" cy="4157"/>
                    </a:xfrm>
                    <a:prstGeom prst="rect">
                      <a:avLst/>
                    </a:prstGeom>
                  </pic:spPr>
                </pic:pic>
              </a:graphicData>
            </a:graphic>
          </wp:inline>
        </w:drawing>
      </w:r>
    </w:p>
    <w:p w:rsidR="008208A2" w:rsidRDefault="00000000">
      <w:pPr>
        <w:spacing w:after="5" w:line="271" w:lineRule="auto"/>
        <w:ind w:left="59" w:right="708" w:firstLine="3"/>
        <w:jc w:val="both"/>
      </w:pPr>
      <w:r>
        <w:rPr>
          <w:sz w:val="18"/>
        </w:rPr>
        <w:t>Sandermann, W. 1965</w:t>
      </w:r>
    </w:p>
    <w:p w:rsidR="008208A2" w:rsidRDefault="00000000">
      <w:pPr>
        <w:spacing w:after="5" w:line="271" w:lineRule="auto"/>
        <w:ind w:left="247" w:right="708" w:firstLine="3"/>
        <w:jc w:val="both"/>
      </w:pPr>
      <w:r>
        <w:rPr>
          <w:sz w:val="18"/>
        </w:rPr>
        <w:t>Untersuchung vorgeschichtlicher „Gräberharze" und Kitte - Technische Beiträge zur Archäolo</w:t>
      </w:r>
      <w:r>
        <w:rPr>
          <w:noProof/>
        </w:rPr>
        <w:drawing>
          <wp:inline distT="0" distB="0" distL="0" distR="0">
            <wp:extent cx="4157" cy="4157"/>
            <wp:effectExtent l="0" t="0" r="0" b="0"/>
            <wp:docPr id="114133" name="Picture 114133"/>
            <wp:cNvGraphicFramePr/>
            <a:graphic xmlns:a="http://schemas.openxmlformats.org/drawingml/2006/main">
              <a:graphicData uri="http://schemas.openxmlformats.org/drawingml/2006/picture">
                <pic:pic xmlns:pic="http://schemas.openxmlformats.org/drawingml/2006/picture">
                  <pic:nvPicPr>
                    <pic:cNvPr id="114133" name="Picture 114133"/>
                    <pic:cNvPicPr/>
                  </pic:nvPicPr>
                  <pic:blipFill>
                    <a:blip r:embed="rId67"/>
                    <a:stretch>
                      <a:fillRect/>
                    </a:stretch>
                  </pic:blipFill>
                  <pic:spPr>
                    <a:xfrm>
                      <a:off x="0" y="0"/>
                      <a:ext cx="4157" cy="4157"/>
                    </a:xfrm>
                    <a:prstGeom prst="rect">
                      <a:avLst/>
                    </a:prstGeom>
                  </pic:spPr>
                </pic:pic>
              </a:graphicData>
            </a:graphic>
          </wp:inline>
        </w:drawing>
      </w:r>
      <w:r>
        <w:rPr>
          <w:sz w:val="18"/>
        </w:rPr>
        <w:t>gie 11, Mainz, S. 58-73</w:t>
      </w:r>
    </w:p>
    <w:p w:rsidR="008208A2" w:rsidRDefault="00000000">
      <w:pPr>
        <w:spacing w:after="5" w:line="271" w:lineRule="auto"/>
        <w:ind w:left="52" w:right="708" w:firstLine="3"/>
        <w:jc w:val="both"/>
      </w:pPr>
      <w:r>
        <w:rPr>
          <w:sz w:val="18"/>
        </w:rPr>
        <w:t>Sauter, F. 1988</w:t>
      </w:r>
    </w:p>
    <w:p w:rsidR="008208A2" w:rsidRDefault="00000000">
      <w:pPr>
        <w:spacing w:after="5" w:line="271" w:lineRule="auto"/>
        <w:ind w:left="46" w:right="708" w:firstLine="170"/>
        <w:jc w:val="both"/>
      </w:pPr>
      <w:r>
        <w:rPr>
          <w:noProof/>
        </w:rPr>
        <mc:AlternateContent>
          <mc:Choice Requires="wpg">
            <w:drawing>
              <wp:anchor distT="0" distB="0" distL="114300" distR="114300" simplePos="0" relativeHeight="251699200" behindDoc="0" locked="0" layoutInCell="1" allowOverlap="1">
                <wp:simplePos x="0" y="0"/>
                <wp:positionH relativeFrom="page">
                  <wp:posOffset>901947</wp:posOffset>
                </wp:positionH>
                <wp:positionV relativeFrom="page">
                  <wp:posOffset>8792532</wp:posOffset>
                </wp:positionV>
                <wp:extent cx="5419998" cy="20786"/>
                <wp:effectExtent l="0" t="0" r="0" b="0"/>
                <wp:wrapTopAndBottom/>
                <wp:docPr id="170831" name="Group 170831"/>
                <wp:cNvGraphicFramePr/>
                <a:graphic xmlns:a="http://schemas.openxmlformats.org/drawingml/2006/main">
                  <a:graphicData uri="http://schemas.microsoft.com/office/word/2010/wordprocessingGroup">
                    <wpg:wgp>
                      <wpg:cNvGrpSpPr/>
                      <wpg:grpSpPr>
                        <a:xfrm>
                          <a:off x="0" y="0"/>
                          <a:ext cx="5419998" cy="20786"/>
                          <a:chOff x="0" y="0"/>
                          <a:chExt cx="5419998" cy="20786"/>
                        </a:xfrm>
                      </wpg:grpSpPr>
                      <wps:wsp>
                        <wps:cNvPr id="170830" name="Shape 170830"/>
                        <wps:cNvSpPr/>
                        <wps:spPr>
                          <a:xfrm>
                            <a:off x="0" y="0"/>
                            <a:ext cx="5419998" cy="20786"/>
                          </a:xfrm>
                          <a:custGeom>
                            <a:avLst/>
                            <a:gdLst/>
                            <a:ahLst/>
                            <a:cxnLst/>
                            <a:rect l="0" t="0" r="0" b="0"/>
                            <a:pathLst>
                              <a:path w="5419998" h="20786">
                                <a:moveTo>
                                  <a:pt x="0" y="10393"/>
                                </a:moveTo>
                                <a:lnTo>
                                  <a:pt x="5419998" y="10393"/>
                                </a:lnTo>
                              </a:path>
                            </a:pathLst>
                          </a:custGeom>
                          <a:ln w="20786"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831" style="width:426.771pt;height:1.63672pt;position:absolute;mso-position-horizontal-relative:page;mso-position-horizontal:absolute;margin-left:71.0195pt;mso-position-vertical-relative:page;margin-top:692.325pt;" coordsize="54199,207">
                <v:shape id="Shape 170830" style="position:absolute;width:54199;height:207;left:0;top:0;" coordsize="5419998,20786" path="m0,10393l5419998,10393">
                  <v:stroke weight="1.63672pt" endcap="flat" joinstyle="miter" miterlimit="1" on="true" color="#000000"/>
                  <v:fill on="false" color="#000000"/>
                </v:shape>
                <w10:wrap type="topAndBottom"/>
              </v:group>
            </w:pict>
          </mc:Fallback>
        </mc:AlternateContent>
      </w:r>
      <w:r>
        <w:rPr>
          <w:sz w:val="18"/>
        </w:rPr>
        <w:t>Chemie im Dienst der Archäologie - Ergebnisse chemischer Untersuchungen - Felgenhauer, F./ Szilvassy, J./Kritscher, H./Hauser, W. (Hrsg.), Stillfried, Archäologie, Anthropologie, Veröffentlichungen des Museums für Vor- und Frühgeschichte Stillfried, Sonderband 3, Wien, S. 167-182 Sauter, F./Jordis, U./Wurst, F. 1980</w:t>
      </w:r>
    </w:p>
    <w:p w:rsidR="008208A2" w:rsidRDefault="00000000">
      <w:pPr>
        <w:spacing w:after="5" w:line="271" w:lineRule="auto"/>
        <w:ind w:left="52" w:right="708" w:firstLine="131"/>
        <w:jc w:val="both"/>
      </w:pPr>
      <w:r>
        <w:rPr>
          <w:noProof/>
        </w:rPr>
        <w:drawing>
          <wp:inline distT="0" distB="0" distL="0" distR="0">
            <wp:extent cx="4156" cy="4157"/>
            <wp:effectExtent l="0" t="0" r="0" b="0"/>
            <wp:docPr id="114134" name="Picture 114134"/>
            <wp:cNvGraphicFramePr/>
            <a:graphic xmlns:a="http://schemas.openxmlformats.org/drawingml/2006/main">
              <a:graphicData uri="http://schemas.openxmlformats.org/drawingml/2006/picture">
                <pic:pic xmlns:pic="http://schemas.openxmlformats.org/drawingml/2006/picture">
                  <pic:nvPicPr>
                    <pic:cNvPr id="114134" name="Picture 114134"/>
                    <pic:cNvPicPr/>
                  </pic:nvPicPr>
                  <pic:blipFill>
                    <a:blip r:embed="rId138"/>
                    <a:stretch>
                      <a:fillRect/>
                    </a:stretch>
                  </pic:blipFill>
                  <pic:spPr>
                    <a:xfrm>
                      <a:off x="0" y="0"/>
                      <a:ext cx="4156" cy="4157"/>
                    </a:xfrm>
                    <a:prstGeom prst="rect">
                      <a:avLst/>
                    </a:prstGeom>
                  </pic:spPr>
                </pic:pic>
              </a:graphicData>
            </a:graphic>
          </wp:inline>
        </w:drawing>
      </w:r>
      <w:r>
        <w:rPr>
          <w:sz w:val="18"/>
        </w:rPr>
        <w:t>Neue chemische Untersuchungen zur Frage der „Harzüberzüge" auf prähistorischer Keramik Felgenhauer, F. (Hrsg.), Forschungen in Stillfried, Band 4, Wien, S. 147-161, Taf. 56-62 Schneider, J./Stahlhofen, H. 1974</w:t>
      </w:r>
    </w:p>
    <w:p w:rsidR="008208A2" w:rsidRDefault="00000000">
      <w:pPr>
        <w:spacing w:after="5" w:line="271" w:lineRule="auto"/>
        <w:ind w:left="247" w:right="708" w:firstLine="3"/>
        <w:jc w:val="both"/>
      </w:pPr>
      <w:r>
        <w:rPr>
          <w:sz w:val="18"/>
        </w:rPr>
        <w:t>Jungbronzezeitliche bis römerzeitliche Gräberfelder bei Loitsche, Kr. Wolmirstedt. Vorbericht über die Ausgrabungen 1968-1973 - Ausgrabungen und Funde 19, Berlin, S. 23-26</w:t>
      </w:r>
    </w:p>
    <w:p w:rsidR="008208A2" w:rsidRDefault="00000000">
      <w:pPr>
        <w:spacing w:after="5" w:line="271" w:lineRule="auto"/>
        <w:ind w:left="46" w:right="708" w:firstLine="3"/>
        <w:jc w:val="both"/>
      </w:pPr>
      <w:r>
        <w:rPr>
          <w:sz w:val="18"/>
        </w:rPr>
        <w:t>Schuldt, E. 1961</w:t>
      </w:r>
    </w:p>
    <w:p w:rsidR="008208A2" w:rsidRDefault="00000000">
      <w:pPr>
        <w:spacing w:after="5" w:line="271" w:lineRule="auto"/>
        <w:ind w:left="247" w:right="708" w:firstLine="3"/>
        <w:jc w:val="both"/>
      </w:pPr>
      <w:r>
        <w:rPr>
          <w:sz w:val="18"/>
        </w:rPr>
        <w:t>Hohen Viecheln. Ein mittelsteinzeitlicher Wohnplatz in Mecklenburg - Deutsche Akademie der</w:t>
      </w:r>
    </w:p>
    <w:p w:rsidR="008208A2" w:rsidRDefault="00000000">
      <w:pPr>
        <w:spacing w:after="5" w:line="271" w:lineRule="auto"/>
        <w:ind w:left="46" w:right="708" w:firstLine="144"/>
        <w:jc w:val="both"/>
      </w:pPr>
      <w:r>
        <w:rPr>
          <w:noProof/>
        </w:rPr>
        <w:drawing>
          <wp:inline distT="0" distB="0" distL="0" distR="0">
            <wp:extent cx="4157" cy="4157"/>
            <wp:effectExtent l="0" t="0" r="0" b="0"/>
            <wp:docPr id="114135" name="Picture 114135"/>
            <wp:cNvGraphicFramePr/>
            <a:graphic xmlns:a="http://schemas.openxmlformats.org/drawingml/2006/main">
              <a:graphicData uri="http://schemas.openxmlformats.org/drawingml/2006/picture">
                <pic:pic xmlns:pic="http://schemas.openxmlformats.org/drawingml/2006/picture">
                  <pic:nvPicPr>
                    <pic:cNvPr id="114135" name="Picture 114135"/>
                    <pic:cNvPicPr/>
                  </pic:nvPicPr>
                  <pic:blipFill>
                    <a:blip r:embed="rId102"/>
                    <a:stretch>
                      <a:fillRect/>
                    </a:stretch>
                  </pic:blipFill>
                  <pic:spPr>
                    <a:xfrm>
                      <a:off x="0" y="0"/>
                      <a:ext cx="4157" cy="4157"/>
                    </a:xfrm>
                    <a:prstGeom prst="rect">
                      <a:avLst/>
                    </a:prstGeom>
                  </pic:spPr>
                </pic:pic>
              </a:graphicData>
            </a:graphic>
          </wp:inline>
        </w:drawing>
      </w:r>
      <w:r>
        <w:rPr>
          <w:sz w:val="18"/>
        </w:rPr>
        <w:t>Wissenschaften zu Berlin, Schriften der Sektion für Vor- und Frühgeschichte 10, Berlin Stahlhofen, H. 1980a</w:t>
      </w:r>
    </w:p>
    <w:p w:rsidR="008208A2" w:rsidRDefault="00000000">
      <w:pPr>
        <w:spacing w:after="5" w:line="271" w:lineRule="auto"/>
        <w:ind w:left="247" w:right="708" w:firstLine="3"/>
        <w:jc w:val="both"/>
      </w:pPr>
      <w:r>
        <w:rPr>
          <w:sz w:val="18"/>
        </w:rPr>
        <w:t>Urnenharz - Relikt der Bestattungszeremonie oder kultbedingte Beigabe? - Kreismuseum Wolmirstedt, Jahresheft 1979, Museumsfolge Heft 5, Wolmirstedt, S. 20-24</w:t>
      </w:r>
    </w:p>
    <w:p w:rsidR="008208A2" w:rsidRDefault="00000000">
      <w:pPr>
        <w:spacing w:after="5" w:line="271" w:lineRule="auto"/>
        <w:ind w:left="39" w:right="708" w:firstLine="3"/>
        <w:jc w:val="both"/>
      </w:pPr>
      <w:r>
        <w:rPr>
          <w:sz w:val="18"/>
        </w:rPr>
        <w:t>Stahlhofen, H. 1980b</w:t>
      </w:r>
    </w:p>
    <w:p w:rsidR="008208A2" w:rsidRDefault="00000000">
      <w:pPr>
        <w:spacing w:after="5" w:line="271" w:lineRule="auto"/>
        <w:ind w:left="247" w:right="708" w:firstLine="3"/>
        <w:jc w:val="both"/>
      </w:pPr>
      <w:r>
        <w:rPr>
          <w:sz w:val="18"/>
        </w:rPr>
        <w:t>Ein Brandgräberfeld im westlichen Randgebiet der Burger Gruppe bei Haldensleben - Ausgrabungen und Funde 25, Berlin, S. 199-203</w:t>
      </w:r>
    </w:p>
    <w:p w:rsidR="008208A2" w:rsidRDefault="00000000">
      <w:pPr>
        <w:spacing w:after="5" w:line="271" w:lineRule="auto"/>
        <w:ind w:left="39" w:right="708" w:firstLine="3"/>
        <w:jc w:val="both"/>
      </w:pPr>
      <w:r>
        <w:rPr>
          <w:sz w:val="18"/>
        </w:rPr>
        <w:t>Stimming, R. 1919/1920</w:t>
      </w:r>
    </w:p>
    <w:p w:rsidR="008208A2" w:rsidRDefault="00000000">
      <w:pPr>
        <w:spacing w:after="5" w:line="271" w:lineRule="auto"/>
        <w:ind w:left="247" w:right="708" w:firstLine="3"/>
        <w:jc w:val="both"/>
      </w:pPr>
      <w:r>
        <w:rPr>
          <w:sz w:val="18"/>
        </w:rPr>
        <w:t>Das Harz in der vorgeschichtlichen Zeit und seine Verwendungsweise - Mannus 11/12, Leipzig,</w:t>
      </w:r>
    </w:p>
    <w:p w:rsidR="008208A2" w:rsidRDefault="00000000">
      <w:pPr>
        <w:spacing w:after="5" w:line="271" w:lineRule="auto"/>
        <w:ind w:left="33" w:right="6385" w:firstLine="170"/>
        <w:jc w:val="both"/>
      </w:pPr>
      <w:r>
        <w:rPr>
          <w:sz w:val="18"/>
        </w:rPr>
        <w:t>s. 165-172 von Stokar, W. 1935</w:t>
      </w:r>
    </w:p>
    <w:p w:rsidR="008208A2" w:rsidRDefault="00000000">
      <w:pPr>
        <w:spacing w:after="5" w:line="271" w:lineRule="auto"/>
        <w:ind w:left="247" w:right="708" w:firstLine="3"/>
        <w:jc w:val="both"/>
      </w:pPr>
      <w:r>
        <w:rPr>
          <w:sz w:val="18"/>
        </w:rPr>
        <w:t>Untersuchung eines Harzrestes aus einer latenezeitlichen Urne von Bad Nauheim - Nachrichtenblatt für Deutsche Vorzeit 11, Leipzig, S. 41-43</w:t>
      </w:r>
    </w:p>
    <w:p w:rsidR="008208A2" w:rsidRDefault="00000000">
      <w:pPr>
        <w:spacing w:after="5" w:line="271" w:lineRule="auto"/>
        <w:ind w:left="33" w:right="708" w:firstLine="3"/>
        <w:jc w:val="both"/>
      </w:pPr>
      <w:r>
        <w:rPr>
          <w:sz w:val="18"/>
        </w:rPr>
        <w:t>Szydlowski, J. 1968</w:t>
      </w:r>
    </w:p>
    <w:p w:rsidR="008208A2" w:rsidRDefault="00000000">
      <w:pPr>
        <w:spacing w:after="5" w:line="271" w:lineRule="auto"/>
        <w:ind w:left="247" w:right="708" w:firstLine="3"/>
        <w:jc w:val="both"/>
      </w:pPr>
      <w:r>
        <w:rPr>
          <w:sz w:val="18"/>
        </w:rPr>
        <w:t>Das Harz im Grabritus der Kaiserzeit in Mitteleuropa - Archaeologia Polona 10, Wroclaw/Warszawa/Krak6w, S. 154-158</w:t>
      </w:r>
    </w:p>
    <w:p w:rsidR="008208A2" w:rsidRDefault="00000000">
      <w:pPr>
        <w:spacing w:after="5" w:line="271" w:lineRule="auto"/>
        <w:ind w:left="1052" w:right="708" w:firstLine="3"/>
        <w:jc w:val="both"/>
      </w:pPr>
      <w:r>
        <w:rPr>
          <w:sz w:val="18"/>
        </w:rPr>
        <w:t>Thomsen, P. 1926</w:t>
      </w:r>
    </w:p>
    <w:p w:rsidR="008208A2" w:rsidRDefault="00000000">
      <w:pPr>
        <w:spacing w:after="5" w:line="271" w:lineRule="auto"/>
        <w:ind w:left="1052" w:right="708" w:firstLine="162"/>
        <w:jc w:val="both"/>
      </w:pPr>
      <w:r>
        <w:rPr>
          <w:sz w:val="18"/>
        </w:rPr>
        <w:t xml:space="preserve">Harz - Ebert, M. (Hrsg.), Reallexikon der Vorgeschichte 5, Berlin, S. 128-132 </w:t>
      </w:r>
      <w:r>
        <w:rPr>
          <w:noProof/>
        </w:rPr>
        <w:drawing>
          <wp:inline distT="0" distB="0" distL="0" distR="0">
            <wp:extent cx="3946" cy="3947"/>
            <wp:effectExtent l="0" t="0" r="0" b="0"/>
            <wp:docPr id="116138" name="Picture 116138"/>
            <wp:cNvGraphicFramePr/>
            <a:graphic xmlns:a="http://schemas.openxmlformats.org/drawingml/2006/main">
              <a:graphicData uri="http://schemas.openxmlformats.org/drawingml/2006/picture">
                <pic:pic xmlns:pic="http://schemas.openxmlformats.org/drawingml/2006/picture">
                  <pic:nvPicPr>
                    <pic:cNvPr id="116138" name="Picture 116138"/>
                    <pic:cNvPicPr/>
                  </pic:nvPicPr>
                  <pic:blipFill>
                    <a:blip r:embed="rId37"/>
                    <a:stretch>
                      <a:fillRect/>
                    </a:stretch>
                  </pic:blipFill>
                  <pic:spPr>
                    <a:xfrm>
                      <a:off x="0" y="0"/>
                      <a:ext cx="3946" cy="3947"/>
                    </a:xfrm>
                    <a:prstGeom prst="rect">
                      <a:avLst/>
                    </a:prstGeom>
                  </pic:spPr>
                </pic:pic>
              </a:graphicData>
            </a:graphic>
          </wp:inline>
        </w:drawing>
      </w:r>
      <w:r>
        <w:rPr>
          <w:sz w:val="18"/>
        </w:rPr>
        <w:t>Ukkonen, K./ Erä, V. 1979</w:t>
      </w:r>
    </w:p>
    <w:p w:rsidR="008208A2" w:rsidRDefault="00000000">
      <w:pPr>
        <w:spacing w:after="5" w:line="271" w:lineRule="auto"/>
        <w:ind w:left="1219" w:right="708" w:firstLine="3"/>
        <w:jc w:val="both"/>
      </w:pPr>
      <w:r>
        <w:rPr>
          <w:sz w:val="18"/>
        </w:rPr>
        <w:t>Birch bark extractives - Kemia-Kemi 5, Helsinki, S. 217-220</w:t>
      </w:r>
    </w:p>
    <w:p w:rsidR="008208A2" w:rsidRDefault="00000000">
      <w:pPr>
        <w:spacing w:after="5" w:line="271" w:lineRule="auto"/>
        <w:ind w:left="815" w:right="708" w:firstLine="3"/>
        <w:jc w:val="both"/>
      </w:pPr>
      <w:r>
        <w:rPr>
          <w:noProof/>
        </w:rPr>
        <w:drawing>
          <wp:inline distT="0" distB="0" distL="0" distR="0">
            <wp:extent cx="142057" cy="78940"/>
            <wp:effectExtent l="0" t="0" r="0" b="0"/>
            <wp:docPr id="170834" name="Picture 170834"/>
            <wp:cNvGraphicFramePr/>
            <a:graphic xmlns:a="http://schemas.openxmlformats.org/drawingml/2006/main">
              <a:graphicData uri="http://schemas.openxmlformats.org/drawingml/2006/picture">
                <pic:pic xmlns:pic="http://schemas.openxmlformats.org/drawingml/2006/picture">
                  <pic:nvPicPr>
                    <pic:cNvPr id="170834" name="Picture 170834"/>
                    <pic:cNvPicPr/>
                  </pic:nvPicPr>
                  <pic:blipFill>
                    <a:blip r:embed="rId139"/>
                    <a:stretch>
                      <a:fillRect/>
                    </a:stretch>
                  </pic:blipFill>
                  <pic:spPr>
                    <a:xfrm>
                      <a:off x="0" y="0"/>
                      <a:ext cx="142057" cy="78940"/>
                    </a:xfrm>
                    <a:prstGeom prst="rect">
                      <a:avLst/>
                    </a:prstGeom>
                  </pic:spPr>
                </pic:pic>
              </a:graphicData>
            </a:graphic>
          </wp:inline>
        </w:drawing>
      </w:r>
      <w:r>
        <w:rPr>
          <w:sz w:val="18"/>
        </w:rPr>
        <w:t>Veil, S. [mit Beiträgen von K. Breest und A. Matthes] 1995</w:t>
      </w:r>
    </w:p>
    <w:p w:rsidR="008208A2" w:rsidRDefault="00000000">
      <w:pPr>
        <w:spacing w:after="5" w:line="271" w:lineRule="auto"/>
        <w:ind w:left="1213" w:right="91" w:firstLine="3"/>
        <w:jc w:val="both"/>
      </w:pPr>
      <w:r>
        <w:rPr>
          <w:sz w:val="18"/>
        </w:rPr>
        <w:t>Vor 55 000 Jahren. Ein Jagdplatz früher Menschen bei Lichtenberg, Ldkr. Lüchow-Dannenberg - Begleithefte zu Ausstellungen der Abteilung Urgeschichte des Niedersächsischen Landesmuseums Hannover, 5, Oldenburg</w:t>
      </w:r>
    </w:p>
    <w:p w:rsidR="008208A2" w:rsidRDefault="00000000">
      <w:pPr>
        <w:spacing w:after="5" w:line="271" w:lineRule="auto"/>
        <w:ind w:left="1064" w:right="708" w:firstLine="3"/>
        <w:jc w:val="both"/>
      </w:pPr>
      <w:r>
        <w:rPr>
          <w:sz w:val="18"/>
        </w:rPr>
        <w:t>Voss, R. 1995</w:t>
      </w:r>
    </w:p>
    <w:p w:rsidR="008208A2" w:rsidRDefault="00000000">
      <w:pPr>
        <w:spacing w:after="5" w:line="271" w:lineRule="auto"/>
        <w:ind w:left="1219" w:right="85" w:firstLine="3"/>
        <w:jc w:val="both"/>
      </w:pPr>
      <w:r>
        <w:rPr>
          <w:sz w:val="18"/>
        </w:rPr>
        <w:t>Die Nutzung von Harz, Teer und Pech in ur- und frühgeschichtlicher Zeit - Eine Auswahl - Beier, H.-J./Beran, J. (Hrsg.), Selecta Praehistorica (Festschrift für Joachim Preuss), Beiträge zur Urund Frühgeschichte Mitteleuropas 7, Wilkau-HaßIau, S. 117-124</w:t>
      </w:r>
    </w:p>
    <w:p w:rsidR="008208A2" w:rsidRDefault="00000000">
      <w:pPr>
        <w:spacing w:after="5" w:line="271" w:lineRule="auto"/>
        <w:ind w:left="1070" w:right="708" w:firstLine="3"/>
        <w:jc w:val="both"/>
      </w:pPr>
      <w:r>
        <w:rPr>
          <w:sz w:val="18"/>
        </w:rPr>
        <w:t>Weiner, J. 1988</w:t>
      </w:r>
    </w:p>
    <w:p w:rsidR="008208A2" w:rsidRDefault="00000000">
      <w:pPr>
        <w:spacing w:after="5" w:line="271" w:lineRule="auto"/>
        <w:ind w:left="1226" w:firstLine="3"/>
        <w:jc w:val="both"/>
      </w:pPr>
      <w:r>
        <w:rPr>
          <w:sz w:val="18"/>
        </w:rPr>
        <w:t>Praktische Versuche zur Herstellung und Verwendung von Birkenpech - Archäologisches Korrespondenzblatt 18, Mainz, S. 329-334</w:t>
      </w:r>
    </w:p>
    <w:p w:rsidR="008208A2" w:rsidRDefault="00000000">
      <w:pPr>
        <w:spacing w:after="5" w:line="271" w:lineRule="auto"/>
        <w:ind w:left="1070" w:right="708" w:firstLine="3"/>
        <w:jc w:val="both"/>
      </w:pPr>
      <w:r>
        <w:rPr>
          <w:sz w:val="18"/>
        </w:rPr>
        <w:t>Weiner, J. 1991</w:t>
      </w:r>
    </w:p>
    <w:p w:rsidR="008208A2" w:rsidRDefault="00000000">
      <w:pPr>
        <w:spacing w:after="377" w:line="271" w:lineRule="auto"/>
        <w:ind w:left="803" w:firstLine="429"/>
        <w:jc w:val="both"/>
      </w:pPr>
      <w:r>
        <w:rPr>
          <w:noProof/>
        </w:rPr>
        <mc:AlternateContent>
          <mc:Choice Requires="wpg">
            <w:drawing>
              <wp:anchor distT="0" distB="0" distL="114300" distR="114300" simplePos="0" relativeHeight="251700224" behindDoc="0" locked="0" layoutInCell="1" allowOverlap="1">
                <wp:simplePos x="0" y="0"/>
                <wp:positionH relativeFrom="page">
                  <wp:posOffset>899691</wp:posOffset>
                </wp:positionH>
                <wp:positionV relativeFrom="page">
                  <wp:posOffset>8391291</wp:posOffset>
                </wp:positionV>
                <wp:extent cx="5717775" cy="15788"/>
                <wp:effectExtent l="0" t="0" r="0" b="0"/>
                <wp:wrapTopAndBottom/>
                <wp:docPr id="170839" name="Group 170839"/>
                <wp:cNvGraphicFramePr/>
                <a:graphic xmlns:a="http://schemas.openxmlformats.org/drawingml/2006/main">
                  <a:graphicData uri="http://schemas.microsoft.com/office/word/2010/wordprocessingGroup">
                    <wpg:wgp>
                      <wpg:cNvGrpSpPr/>
                      <wpg:grpSpPr>
                        <a:xfrm>
                          <a:off x="0" y="0"/>
                          <a:ext cx="5717775" cy="15788"/>
                          <a:chOff x="0" y="0"/>
                          <a:chExt cx="5717775" cy="15788"/>
                        </a:xfrm>
                      </wpg:grpSpPr>
                      <wps:wsp>
                        <wps:cNvPr id="170838" name="Shape 170838"/>
                        <wps:cNvSpPr/>
                        <wps:spPr>
                          <a:xfrm>
                            <a:off x="0" y="0"/>
                            <a:ext cx="5717775" cy="15788"/>
                          </a:xfrm>
                          <a:custGeom>
                            <a:avLst/>
                            <a:gdLst/>
                            <a:ahLst/>
                            <a:cxnLst/>
                            <a:rect l="0" t="0" r="0" b="0"/>
                            <a:pathLst>
                              <a:path w="5717775" h="15788">
                                <a:moveTo>
                                  <a:pt x="0" y="7894"/>
                                </a:moveTo>
                                <a:lnTo>
                                  <a:pt x="5717775" y="7894"/>
                                </a:lnTo>
                              </a:path>
                            </a:pathLst>
                          </a:custGeom>
                          <a:ln w="15788" cap="flat">
                            <a:miter lim="100000"/>
                          </a:ln>
                        </wps:spPr>
                        <wps:style>
                          <a:lnRef idx="1">
                            <a:srgbClr val="000000"/>
                          </a:lnRef>
                          <a:fillRef idx="0">
                            <a:srgbClr val="000000"/>
                          </a:fillRef>
                          <a:effectRef idx="0">
                            <a:scrgbClr r="0" g="0" b="0"/>
                          </a:effectRef>
                          <a:fontRef idx="none"/>
                        </wps:style>
                        <wps:bodyPr/>
                      </wps:wsp>
                    </wpg:wgp>
                  </a:graphicData>
                </a:graphic>
              </wp:anchor>
            </w:drawing>
          </mc:Choice>
          <mc:Fallback xmlns:a="http://schemas.openxmlformats.org/drawingml/2006/main">
            <w:pict>
              <v:group id="Group 170839" style="width:450.219pt;height:1.24316pt;position:absolute;mso-position-horizontal-relative:page;mso-position-horizontal:absolute;margin-left:70.8418pt;mso-position-vertical-relative:page;margin-top:660.732pt;" coordsize="57177,157">
                <v:shape id="Shape 170838" style="position:absolute;width:57177;height:157;left:0;top:0;" coordsize="5717775,15788" path="m0,7894l5717775,7894">
                  <v:stroke weight="1.24316pt" endcap="flat" joinstyle="miter" miterlimit="1" on="true" color="#000000"/>
                  <v:fill on="false" color="#000000"/>
                </v:shape>
                <w10:wrap type="topAndBottom"/>
              </v:group>
            </w:pict>
          </mc:Fallback>
        </mc:AlternateContent>
      </w:r>
      <w:r>
        <w:rPr>
          <w:sz w:val="18"/>
        </w:rPr>
        <w:t xml:space="preserve">Wo sind die Retorten? Überlegungen zur Herstellung von Birkenpech im Neolithikum - Acta </w:t>
      </w:r>
      <w:r>
        <w:rPr>
          <w:noProof/>
        </w:rPr>
        <w:drawing>
          <wp:inline distT="0" distB="0" distL="0" distR="0">
            <wp:extent cx="31568" cy="47364"/>
            <wp:effectExtent l="0" t="0" r="0" b="0"/>
            <wp:docPr id="170836" name="Picture 170836"/>
            <wp:cNvGraphicFramePr/>
            <a:graphic xmlns:a="http://schemas.openxmlformats.org/drawingml/2006/main">
              <a:graphicData uri="http://schemas.openxmlformats.org/drawingml/2006/picture">
                <pic:pic xmlns:pic="http://schemas.openxmlformats.org/drawingml/2006/picture">
                  <pic:nvPicPr>
                    <pic:cNvPr id="170836" name="Picture 170836"/>
                    <pic:cNvPicPr/>
                  </pic:nvPicPr>
                  <pic:blipFill>
                    <a:blip r:embed="rId140"/>
                    <a:stretch>
                      <a:fillRect/>
                    </a:stretch>
                  </pic:blipFill>
                  <pic:spPr>
                    <a:xfrm>
                      <a:off x="0" y="0"/>
                      <a:ext cx="31568" cy="47364"/>
                    </a:xfrm>
                    <a:prstGeom prst="rect">
                      <a:avLst/>
                    </a:prstGeom>
                  </pic:spPr>
                </pic:pic>
              </a:graphicData>
            </a:graphic>
          </wp:inline>
        </w:drawing>
      </w:r>
      <w:r>
        <w:rPr>
          <w:sz w:val="18"/>
        </w:rPr>
        <w:t>Praehistorica et Archaeologica 23, Berlin, S. 15-19</w:t>
      </w:r>
    </w:p>
    <w:p w:rsidR="008208A2" w:rsidRDefault="00000000">
      <w:pPr>
        <w:spacing w:after="186" w:line="271" w:lineRule="auto"/>
        <w:ind w:left="1070" w:right="708" w:firstLine="3"/>
        <w:jc w:val="both"/>
      </w:pPr>
      <w:r>
        <w:rPr>
          <w:sz w:val="18"/>
        </w:rPr>
        <w:t>Abkürzungsverzeichnis</w:t>
      </w:r>
    </w:p>
    <w:p w:rsidR="008208A2" w:rsidRDefault="00000000">
      <w:pPr>
        <w:tabs>
          <w:tab w:val="center" w:pos="1219"/>
          <w:tab w:val="center" w:pos="3752"/>
        </w:tabs>
        <w:spacing w:after="5" w:line="271" w:lineRule="auto"/>
      </w:pPr>
      <w:r>
        <w:rPr>
          <w:sz w:val="18"/>
        </w:rPr>
        <w:tab/>
        <w:t>HW</w:t>
      </w:r>
      <w:r>
        <w:rPr>
          <w:sz w:val="18"/>
        </w:rPr>
        <w:tab/>
        <w:t>Hochwert (Gauß-Krüger-Koordinaten)</w:t>
      </w:r>
    </w:p>
    <w:p w:rsidR="008208A2" w:rsidRDefault="00000000">
      <w:pPr>
        <w:tabs>
          <w:tab w:val="center" w:pos="1269"/>
          <w:tab w:val="center" w:pos="4075"/>
        </w:tabs>
        <w:spacing w:after="5" w:line="271" w:lineRule="auto"/>
      </w:pPr>
      <w:r>
        <w:rPr>
          <w:sz w:val="18"/>
        </w:rPr>
        <w:tab/>
        <w:t>NIST</w:t>
      </w:r>
      <w:r>
        <w:rPr>
          <w:sz w:val="18"/>
        </w:rPr>
        <w:tab/>
        <w:t>National Institute for Standards and Technology</w:t>
      </w:r>
    </w:p>
    <w:p w:rsidR="008208A2" w:rsidRDefault="00000000">
      <w:pPr>
        <w:tabs>
          <w:tab w:val="center" w:pos="1216"/>
          <w:tab w:val="center" w:pos="3143"/>
        </w:tabs>
        <w:spacing w:after="5" w:line="271" w:lineRule="auto"/>
      </w:pPr>
      <w:r>
        <w:rPr>
          <w:sz w:val="18"/>
        </w:rPr>
        <w:tab/>
        <w:t>OIS</w:t>
      </w:r>
      <w:r>
        <w:rPr>
          <w:sz w:val="18"/>
        </w:rPr>
        <w:tab/>
        <w:t>oxygen isotope Stage</w:t>
      </w:r>
    </w:p>
    <w:p w:rsidR="008208A2" w:rsidRDefault="00000000">
      <w:pPr>
        <w:tabs>
          <w:tab w:val="center" w:pos="1213"/>
          <w:tab w:val="center" w:pos="2813"/>
        </w:tabs>
        <w:spacing w:after="5" w:line="271" w:lineRule="auto"/>
      </w:pPr>
      <w:r>
        <w:rPr>
          <w:sz w:val="18"/>
        </w:rPr>
        <w:tab/>
        <w:t>RW</w:t>
      </w:r>
      <w:r>
        <w:rPr>
          <w:sz w:val="18"/>
        </w:rPr>
        <w:tab/>
        <w:t>Rechtswert</w:t>
      </w:r>
    </w:p>
    <w:p w:rsidR="008208A2" w:rsidRDefault="00000000">
      <w:pPr>
        <w:spacing w:after="187" w:line="271" w:lineRule="auto"/>
        <w:ind w:left="2425" w:right="708" w:firstLine="3"/>
        <w:jc w:val="both"/>
      </w:pPr>
      <w:r>
        <w:rPr>
          <w:sz w:val="18"/>
        </w:rPr>
        <w:t>Topographische Karte</w:t>
      </w:r>
    </w:p>
    <w:p w:rsidR="008208A2" w:rsidRDefault="00000000">
      <w:pPr>
        <w:spacing w:after="5" w:line="271" w:lineRule="auto"/>
        <w:ind w:left="1076" w:right="708" w:firstLine="3"/>
        <w:jc w:val="both"/>
      </w:pPr>
      <w:r>
        <w:rPr>
          <w:sz w:val="18"/>
        </w:rPr>
        <w:t>Anschriften</w:t>
      </w:r>
    </w:p>
    <w:p w:rsidR="008208A2" w:rsidRDefault="00000000">
      <w:pPr>
        <w:spacing w:after="396" w:line="261" w:lineRule="auto"/>
        <w:ind w:left="1093" w:right="51" w:hanging="10"/>
        <w:jc w:val="both"/>
      </w:pPr>
      <w:r>
        <w:rPr>
          <w:sz w:val="16"/>
        </w:rPr>
        <w:t>Dr. Judith M. Grünberg, Landesamt für Archäologie Sachsen-Anhalt - Landesmuseum für Vorgeschichte, Richard-Wagner-Str. 9-10, D - 06114 Halle (Saale) - Dr. Heribert Graetsch, Institut für Mineralogie der Ruhr-Universität Bochum, D - 44780 Bochum - Ursula Baumer und Dr. Johann Koller, Doerner-lnstitut, Barer Straße 29, D - 80799 München</w:t>
      </w:r>
    </w:p>
    <w:p w:rsidR="008208A2" w:rsidRDefault="00000000">
      <w:pPr>
        <w:spacing w:after="167" w:line="261" w:lineRule="auto"/>
        <w:ind w:left="1093" w:right="51" w:hanging="10"/>
        <w:jc w:val="both"/>
      </w:pPr>
      <w:r>
        <w:rPr>
          <w:sz w:val="16"/>
        </w:rPr>
        <w:t>Abbildungsnachweis: Abb. 1-5 E. Hunold, Halle (Saale); Abb. 6-13 und 15 H. Graetsch, Bochum; Abb. 14 D. Hirschfelder, Magdeburg, modifiziert von H. Graetsch, Bochum; Abb. 16-21 J. Koller/ U. Baumer, München</w:t>
      </w:r>
    </w:p>
    <w:p w:rsidR="008208A2" w:rsidRDefault="00000000">
      <w:pPr>
        <w:spacing w:after="0"/>
        <w:ind w:right="54"/>
        <w:jc w:val="right"/>
      </w:pPr>
      <w:r>
        <w:rPr>
          <w:sz w:val="18"/>
        </w:rPr>
        <w:t>Manuskriptabgabe: 23.04.1998</w:t>
      </w:r>
    </w:p>
    <w:sectPr w:rsidR="008208A2">
      <w:headerReference w:type="even" r:id="rId141"/>
      <w:headerReference w:type="default" r:id="rId142"/>
      <w:headerReference w:type="first" r:id="rId143"/>
      <w:pgSz w:w="11906" w:h="16838"/>
      <w:pgMar w:top="1401" w:right="2563" w:bottom="4048" w:left="144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B07B9" w:rsidRDefault="001B07B9">
      <w:pPr>
        <w:spacing w:after="0" w:line="240" w:lineRule="auto"/>
      </w:pPr>
      <w:r>
        <w:separator/>
      </w:r>
    </w:p>
  </w:endnote>
  <w:endnote w:type="continuationSeparator" w:id="0">
    <w:p w:rsidR="001B07B9" w:rsidRDefault="001B07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B07B9" w:rsidRDefault="001B07B9">
      <w:pPr>
        <w:spacing w:after="0" w:line="240" w:lineRule="auto"/>
      </w:pPr>
      <w:r>
        <w:separator/>
      </w:r>
    </w:p>
  </w:footnote>
  <w:footnote w:type="continuationSeparator" w:id="0">
    <w:p w:rsidR="001B07B9" w:rsidRDefault="001B07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000000">
    <w:pPr>
      <w:spacing w:after="0"/>
      <w:ind w:left="94"/>
    </w:pPr>
    <w:r>
      <w:fldChar w:fldCharType="begin"/>
    </w:r>
    <w:r>
      <w:instrText xml:space="preserve"> PAGE   \* MERGEFORMAT </w:instrText>
    </w:r>
    <w:r>
      <w:fldChar w:fldCharType="separate"/>
    </w:r>
    <w:r>
      <w:rPr>
        <w:sz w:val="18"/>
      </w:rPr>
      <w:t>8</w:t>
    </w:r>
    <w:r>
      <w:rPr>
        <w:sz w:val="1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000000">
    <w:pPr>
      <w:spacing w:after="0"/>
      <w:ind w:right="115"/>
      <w:jc w:val="right"/>
    </w:pPr>
    <w:r>
      <w:fldChar w:fldCharType="begin"/>
    </w:r>
    <w:r>
      <w:instrText xml:space="preserve"> PAGE   \* MERGEFORMAT </w:instrText>
    </w:r>
    <w:r>
      <w:fldChar w:fldCharType="separate"/>
    </w:r>
    <w:r>
      <w:rPr>
        <w:sz w:val="18"/>
      </w:rPr>
      <w:t>9</w:t>
    </w:r>
    <w:r>
      <w:rPr>
        <w:sz w:val="18"/>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208A2" w:rsidRDefault="008208A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FB164F"/>
    <w:multiLevelType w:val="hybridMultilevel"/>
    <w:tmpl w:val="2948072A"/>
    <w:lvl w:ilvl="0" w:tplc="2CFC46E8">
      <w:start w:val="1"/>
      <w:numFmt w:val="bullet"/>
      <w:lvlText w:val="-"/>
      <w:lvlJc w:val="left"/>
      <w:pPr>
        <w:ind w:left="1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A82FC28">
      <w:start w:val="1"/>
      <w:numFmt w:val="bullet"/>
      <w:lvlText w:val="o"/>
      <w:lvlJc w:val="left"/>
      <w:pPr>
        <w:ind w:left="11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A027AE">
      <w:start w:val="1"/>
      <w:numFmt w:val="bullet"/>
      <w:lvlText w:val="▪"/>
      <w:lvlJc w:val="left"/>
      <w:pPr>
        <w:ind w:left="18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62679D0">
      <w:start w:val="1"/>
      <w:numFmt w:val="bullet"/>
      <w:lvlText w:val="•"/>
      <w:lvlJc w:val="left"/>
      <w:pPr>
        <w:ind w:left="25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A013F4">
      <w:start w:val="1"/>
      <w:numFmt w:val="bullet"/>
      <w:lvlText w:val="o"/>
      <w:lvlJc w:val="left"/>
      <w:pPr>
        <w:ind w:left="3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9EC0930">
      <w:start w:val="1"/>
      <w:numFmt w:val="bullet"/>
      <w:lvlText w:val="▪"/>
      <w:lvlJc w:val="left"/>
      <w:pPr>
        <w:ind w:left="39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018AE92">
      <w:start w:val="1"/>
      <w:numFmt w:val="bullet"/>
      <w:lvlText w:val="•"/>
      <w:lvlJc w:val="left"/>
      <w:pPr>
        <w:ind w:left="47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00E05E">
      <w:start w:val="1"/>
      <w:numFmt w:val="bullet"/>
      <w:lvlText w:val="o"/>
      <w:lvlJc w:val="left"/>
      <w:pPr>
        <w:ind w:left="5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924CCF0">
      <w:start w:val="1"/>
      <w:numFmt w:val="bullet"/>
      <w:lvlText w:val="▪"/>
      <w:lvlJc w:val="left"/>
      <w:pPr>
        <w:ind w:left="6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16C415A8"/>
    <w:multiLevelType w:val="hybridMultilevel"/>
    <w:tmpl w:val="E1262EE8"/>
    <w:lvl w:ilvl="0" w:tplc="C75A49BC">
      <w:start w:val="50"/>
      <w:numFmt w:val="decimal"/>
      <w:lvlText w:val="%1"/>
      <w:lvlJc w:val="left"/>
      <w:pPr>
        <w:ind w:left="25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0C18636C">
      <w:start w:val="1"/>
      <w:numFmt w:val="lowerLetter"/>
      <w:lvlText w:val="%2"/>
      <w:lvlJc w:val="left"/>
      <w:pPr>
        <w:ind w:left="11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AFEA3BA8">
      <w:start w:val="1"/>
      <w:numFmt w:val="lowerRoman"/>
      <w:lvlText w:val="%3"/>
      <w:lvlJc w:val="left"/>
      <w:pPr>
        <w:ind w:left="18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2FC4E9D0">
      <w:start w:val="1"/>
      <w:numFmt w:val="decimal"/>
      <w:lvlText w:val="%4"/>
      <w:lvlJc w:val="left"/>
      <w:pPr>
        <w:ind w:left="25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6D1AEB38">
      <w:start w:val="1"/>
      <w:numFmt w:val="lowerLetter"/>
      <w:lvlText w:val="%5"/>
      <w:lvlJc w:val="left"/>
      <w:pPr>
        <w:ind w:left="326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50565AAA">
      <w:start w:val="1"/>
      <w:numFmt w:val="lowerRoman"/>
      <w:lvlText w:val="%6"/>
      <w:lvlJc w:val="left"/>
      <w:pPr>
        <w:ind w:left="398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B6EE70EA">
      <w:start w:val="1"/>
      <w:numFmt w:val="decimal"/>
      <w:lvlText w:val="%7"/>
      <w:lvlJc w:val="left"/>
      <w:pPr>
        <w:ind w:left="470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5B0662A6">
      <w:start w:val="1"/>
      <w:numFmt w:val="lowerLetter"/>
      <w:lvlText w:val="%8"/>
      <w:lvlJc w:val="left"/>
      <w:pPr>
        <w:ind w:left="542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FC363BD0">
      <w:start w:val="1"/>
      <w:numFmt w:val="lowerRoman"/>
      <w:lvlText w:val="%9"/>
      <w:lvlJc w:val="left"/>
      <w:pPr>
        <w:ind w:left="6148"/>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 w15:restartNumberingAfterBreak="0">
    <w:nsid w:val="1E2365DA"/>
    <w:multiLevelType w:val="hybridMultilevel"/>
    <w:tmpl w:val="5E88EE74"/>
    <w:lvl w:ilvl="0" w:tplc="8BE43A1E">
      <w:start w:val="1"/>
      <w:numFmt w:val="bullet"/>
      <w:lvlText w:val="-"/>
      <w:lvlJc w:val="left"/>
      <w:pPr>
        <w:ind w:left="19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28E7B70">
      <w:start w:val="1"/>
      <w:numFmt w:val="bullet"/>
      <w:lvlText w:val="o"/>
      <w:lvlJc w:val="left"/>
      <w:pPr>
        <w:ind w:left="11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6C6AAA2">
      <w:start w:val="1"/>
      <w:numFmt w:val="bullet"/>
      <w:lvlText w:val="▪"/>
      <w:lvlJc w:val="left"/>
      <w:pPr>
        <w:ind w:left="18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2F2EDB8">
      <w:start w:val="1"/>
      <w:numFmt w:val="bullet"/>
      <w:lvlText w:val="•"/>
      <w:lvlJc w:val="left"/>
      <w:pPr>
        <w:ind w:left="26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CF04418">
      <w:start w:val="1"/>
      <w:numFmt w:val="bullet"/>
      <w:lvlText w:val="o"/>
      <w:lvlJc w:val="left"/>
      <w:pPr>
        <w:ind w:left="33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A3E4B6E">
      <w:start w:val="1"/>
      <w:numFmt w:val="bullet"/>
      <w:lvlText w:val="▪"/>
      <w:lvlJc w:val="left"/>
      <w:pPr>
        <w:ind w:left="40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3FEC546">
      <w:start w:val="1"/>
      <w:numFmt w:val="bullet"/>
      <w:lvlText w:val="•"/>
      <w:lvlJc w:val="left"/>
      <w:pPr>
        <w:ind w:left="47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992347E">
      <w:start w:val="1"/>
      <w:numFmt w:val="bullet"/>
      <w:lvlText w:val="o"/>
      <w:lvlJc w:val="left"/>
      <w:pPr>
        <w:ind w:left="54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902A55C">
      <w:start w:val="1"/>
      <w:numFmt w:val="bullet"/>
      <w:lvlText w:val="▪"/>
      <w:lvlJc w:val="left"/>
      <w:pPr>
        <w:ind w:left="62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4865132B"/>
    <w:multiLevelType w:val="hybridMultilevel"/>
    <w:tmpl w:val="23A4B312"/>
    <w:lvl w:ilvl="0" w:tplc="32904F84">
      <w:start w:val="54"/>
      <w:numFmt w:val="decimal"/>
      <w:lvlText w:val="%1"/>
      <w:lvlJc w:val="left"/>
      <w:pPr>
        <w:ind w:left="26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1" w:tplc="0292F37A">
      <w:start w:val="1"/>
      <w:numFmt w:val="lowerLetter"/>
      <w:lvlText w:val="%2"/>
      <w:lvlJc w:val="left"/>
      <w:pPr>
        <w:ind w:left="111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2" w:tplc="5980F59C">
      <w:start w:val="1"/>
      <w:numFmt w:val="lowerRoman"/>
      <w:lvlText w:val="%3"/>
      <w:lvlJc w:val="left"/>
      <w:pPr>
        <w:ind w:left="183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3" w:tplc="17B82CBC">
      <w:start w:val="1"/>
      <w:numFmt w:val="decimal"/>
      <w:lvlText w:val="%4"/>
      <w:lvlJc w:val="left"/>
      <w:pPr>
        <w:ind w:left="255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4" w:tplc="B7C0DF08">
      <w:start w:val="1"/>
      <w:numFmt w:val="lowerLetter"/>
      <w:lvlText w:val="%5"/>
      <w:lvlJc w:val="left"/>
      <w:pPr>
        <w:ind w:left="327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5" w:tplc="C6F8CE3C">
      <w:start w:val="1"/>
      <w:numFmt w:val="lowerRoman"/>
      <w:lvlText w:val="%6"/>
      <w:lvlJc w:val="left"/>
      <w:pPr>
        <w:ind w:left="399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6" w:tplc="4AA6373C">
      <w:start w:val="1"/>
      <w:numFmt w:val="decimal"/>
      <w:lvlText w:val="%7"/>
      <w:lvlJc w:val="left"/>
      <w:pPr>
        <w:ind w:left="471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7" w:tplc="6A6046BE">
      <w:start w:val="1"/>
      <w:numFmt w:val="lowerLetter"/>
      <w:lvlText w:val="%8"/>
      <w:lvlJc w:val="left"/>
      <w:pPr>
        <w:ind w:left="543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8" w:tplc="69E887B2">
      <w:start w:val="1"/>
      <w:numFmt w:val="lowerRoman"/>
      <w:lvlText w:val="%9"/>
      <w:lvlJc w:val="left"/>
      <w:pPr>
        <w:ind w:left="6153"/>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abstractNum>
  <w:abstractNum w:abstractNumId="4" w15:restartNumberingAfterBreak="0">
    <w:nsid w:val="5FED48CC"/>
    <w:multiLevelType w:val="hybridMultilevel"/>
    <w:tmpl w:val="192E72A8"/>
    <w:lvl w:ilvl="0" w:tplc="FBF8FDE8">
      <w:start w:val="28"/>
      <w:numFmt w:val="decimal"/>
      <w:lvlText w:val="%1"/>
      <w:lvlJc w:val="left"/>
      <w:pPr>
        <w:ind w:left="23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758E24AE">
      <w:start w:val="1"/>
      <w:numFmt w:val="lowerLetter"/>
      <w:lvlText w:val="%2"/>
      <w:lvlJc w:val="left"/>
      <w:pPr>
        <w:ind w:left="108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B476B360">
      <w:start w:val="1"/>
      <w:numFmt w:val="lowerRoman"/>
      <w:lvlText w:val="%3"/>
      <w:lvlJc w:val="left"/>
      <w:pPr>
        <w:ind w:left="180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1BFAB6C6">
      <w:start w:val="1"/>
      <w:numFmt w:val="decimal"/>
      <w:lvlText w:val="%4"/>
      <w:lvlJc w:val="left"/>
      <w:pPr>
        <w:ind w:left="252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46522FC8">
      <w:start w:val="1"/>
      <w:numFmt w:val="lowerLetter"/>
      <w:lvlText w:val="%5"/>
      <w:lvlJc w:val="left"/>
      <w:pPr>
        <w:ind w:left="324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796EE5A6">
      <w:start w:val="1"/>
      <w:numFmt w:val="lowerRoman"/>
      <w:lvlText w:val="%6"/>
      <w:lvlJc w:val="left"/>
      <w:pPr>
        <w:ind w:left="396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D82E11FA">
      <w:start w:val="1"/>
      <w:numFmt w:val="decimal"/>
      <w:lvlText w:val="%7"/>
      <w:lvlJc w:val="left"/>
      <w:pPr>
        <w:ind w:left="468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E9E0CAB6">
      <w:start w:val="1"/>
      <w:numFmt w:val="lowerLetter"/>
      <w:lvlText w:val="%8"/>
      <w:lvlJc w:val="left"/>
      <w:pPr>
        <w:ind w:left="540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5218F30C">
      <w:start w:val="1"/>
      <w:numFmt w:val="lowerRoman"/>
      <w:lvlText w:val="%9"/>
      <w:lvlJc w:val="left"/>
      <w:pPr>
        <w:ind w:left="6125"/>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num w:numId="1" w16cid:durableId="580913253">
    <w:abstractNumId w:val="0"/>
  </w:num>
  <w:num w:numId="2" w16cid:durableId="1893617825">
    <w:abstractNumId w:val="2"/>
  </w:num>
  <w:num w:numId="3" w16cid:durableId="1014266002">
    <w:abstractNumId w:val="4"/>
  </w:num>
  <w:num w:numId="4" w16cid:durableId="1266577496">
    <w:abstractNumId w:val="1"/>
  </w:num>
  <w:num w:numId="5" w16cid:durableId="9274959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evenAndOddHeaders/>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08A2"/>
    <w:rsid w:val="001B07B9"/>
    <w:rsid w:val="00354121"/>
    <w:rsid w:val="008208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649D3C5-527B-4245-B41F-946C6EE607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eastAsia="Times New Roman" w:hAnsi="Times New Roman" w:cs="Times New Roman"/>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7.jpg"/><Relationship Id="rId117" Type="http://schemas.openxmlformats.org/officeDocument/2006/relationships/image" Target="media/image596.jpg"/><Relationship Id="rId21" Type="http://schemas.openxmlformats.org/officeDocument/2006/relationships/image" Target="media/image12.jpg"/><Relationship Id="rId42" Type="http://schemas.openxmlformats.org/officeDocument/2006/relationships/image" Target="media/image33.jpg"/><Relationship Id="rId63" Type="http://schemas.openxmlformats.org/officeDocument/2006/relationships/image" Target="media/image39.jpg"/><Relationship Id="rId68" Type="http://schemas.openxmlformats.org/officeDocument/2006/relationships/image" Target="media/image44.jpg"/><Relationship Id="rId84" Type="http://schemas.openxmlformats.org/officeDocument/2006/relationships/header" Target="header11.xml"/><Relationship Id="rId89" Type="http://schemas.openxmlformats.org/officeDocument/2006/relationships/image" Target="media/image55.jpg"/><Relationship Id="rId112" Type="http://schemas.openxmlformats.org/officeDocument/2006/relationships/image" Target="media/image71.jpg"/><Relationship Id="rId133" Type="http://schemas.openxmlformats.org/officeDocument/2006/relationships/image" Target="media/image88.jpg"/><Relationship Id="rId138" Type="http://schemas.openxmlformats.org/officeDocument/2006/relationships/image" Target="media/image93.jpg"/><Relationship Id="rId16" Type="http://schemas.openxmlformats.org/officeDocument/2006/relationships/image" Target="media/image7.jpg"/><Relationship Id="rId107" Type="http://schemas.openxmlformats.org/officeDocument/2006/relationships/header" Target="header18.xml"/><Relationship Id="rId11" Type="http://schemas.openxmlformats.org/officeDocument/2006/relationships/image" Target="media/image5.jpg"/><Relationship Id="rId32" Type="http://schemas.openxmlformats.org/officeDocument/2006/relationships/image" Target="media/image23.jpg"/><Relationship Id="rId37" Type="http://schemas.openxmlformats.org/officeDocument/2006/relationships/image" Target="media/image28.jpg"/><Relationship Id="rId58" Type="http://schemas.openxmlformats.org/officeDocument/2006/relationships/image" Target="media/image112.jpg"/><Relationship Id="rId74" Type="http://schemas.openxmlformats.org/officeDocument/2006/relationships/image" Target="media/image47.jpg"/><Relationship Id="rId79" Type="http://schemas.openxmlformats.org/officeDocument/2006/relationships/image" Target="media/image48.jpg"/><Relationship Id="rId102" Type="http://schemas.openxmlformats.org/officeDocument/2006/relationships/image" Target="media/image65.jpg"/><Relationship Id="rId123" Type="http://schemas.openxmlformats.org/officeDocument/2006/relationships/header" Target="header19.xml"/><Relationship Id="rId128" Type="http://schemas.openxmlformats.org/officeDocument/2006/relationships/image" Target="media/image83.jpg"/><Relationship Id="rId144"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56.jpg"/><Relationship Id="rId95" Type="http://schemas.openxmlformats.org/officeDocument/2006/relationships/image" Target="media/image61.jpg"/><Relationship Id="rId19" Type="http://schemas.openxmlformats.org/officeDocument/2006/relationships/image" Target="media/image10.jpg"/><Relationship Id="rId14" Type="http://schemas.openxmlformats.org/officeDocument/2006/relationships/header" Target="header2.xml"/><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image" Target="media/image21.jpg"/><Relationship Id="rId35" Type="http://schemas.openxmlformats.org/officeDocument/2006/relationships/image" Target="media/image26.jpg"/><Relationship Id="rId43" Type="http://schemas.openxmlformats.org/officeDocument/2006/relationships/image" Target="media/image34.jpg"/><Relationship Id="rId64" Type="http://schemas.openxmlformats.org/officeDocument/2006/relationships/image" Target="media/image40.jpg"/><Relationship Id="rId69" Type="http://schemas.openxmlformats.org/officeDocument/2006/relationships/header" Target="header4.xml"/><Relationship Id="rId77" Type="http://schemas.openxmlformats.org/officeDocument/2006/relationships/header" Target="header8.xml"/><Relationship Id="rId100" Type="http://schemas.openxmlformats.org/officeDocument/2006/relationships/header" Target="header15.xml"/><Relationship Id="rId105" Type="http://schemas.openxmlformats.org/officeDocument/2006/relationships/header" Target="header16.xml"/><Relationship Id="rId113" Type="http://schemas.openxmlformats.org/officeDocument/2006/relationships/image" Target="media/image72.jpg"/><Relationship Id="rId118" Type="http://schemas.openxmlformats.org/officeDocument/2006/relationships/image" Target="media/image76.jpg"/><Relationship Id="rId126" Type="http://schemas.openxmlformats.org/officeDocument/2006/relationships/image" Target="media/image81.jpg"/><Relationship Id="rId134" Type="http://schemas.openxmlformats.org/officeDocument/2006/relationships/image" Target="media/image89.jpg"/><Relationship Id="rId139" Type="http://schemas.openxmlformats.org/officeDocument/2006/relationships/image" Target="media/image94.jpg"/><Relationship Id="rId8" Type="http://schemas.openxmlformats.org/officeDocument/2006/relationships/image" Target="media/image2.jpg"/><Relationship Id="rId72" Type="http://schemas.openxmlformats.org/officeDocument/2006/relationships/image" Target="media/image45.jpg"/><Relationship Id="rId80" Type="http://schemas.openxmlformats.org/officeDocument/2006/relationships/image" Target="media/image49.jpg"/><Relationship Id="rId85" Type="http://schemas.openxmlformats.org/officeDocument/2006/relationships/header" Target="header12.xml"/><Relationship Id="rId93" Type="http://schemas.openxmlformats.org/officeDocument/2006/relationships/image" Target="media/image59.jpg"/><Relationship Id="rId98" Type="http://schemas.openxmlformats.org/officeDocument/2006/relationships/header" Target="header13.xml"/><Relationship Id="rId121" Type="http://schemas.openxmlformats.org/officeDocument/2006/relationships/image" Target="media/image79.jpg"/><Relationship Id="rId142" Type="http://schemas.openxmlformats.org/officeDocument/2006/relationships/header" Target="header23.xml"/><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image" Target="media/image29.jpg"/><Relationship Id="rId59" Type="http://schemas.openxmlformats.org/officeDocument/2006/relationships/image" Target="media/image35.jpg"/><Relationship Id="rId67" Type="http://schemas.openxmlformats.org/officeDocument/2006/relationships/image" Target="media/image43.jpg"/><Relationship Id="rId103" Type="http://schemas.openxmlformats.org/officeDocument/2006/relationships/image" Target="media/image66.jpg"/><Relationship Id="rId108" Type="http://schemas.openxmlformats.org/officeDocument/2006/relationships/image" Target="media/image68.jpg"/><Relationship Id="rId116" Type="http://schemas.openxmlformats.org/officeDocument/2006/relationships/image" Target="media/image75.jpg"/><Relationship Id="rId124" Type="http://schemas.openxmlformats.org/officeDocument/2006/relationships/header" Target="header20.xml"/><Relationship Id="rId129" Type="http://schemas.openxmlformats.org/officeDocument/2006/relationships/image" Target="media/image84.jpg"/><Relationship Id="rId137" Type="http://schemas.openxmlformats.org/officeDocument/2006/relationships/image" Target="media/image92.jpg"/><Relationship Id="rId20" Type="http://schemas.openxmlformats.org/officeDocument/2006/relationships/image" Target="media/image11.jpg"/><Relationship Id="rId41" Type="http://schemas.openxmlformats.org/officeDocument/2006/relationships/image" Target="media/image32.jpg"/><Relationship Id="rId62" Type="http://schemas.openxmlformats.org/officeDocument/2006/relationships/image" Target="media/image38.jpg"/><Relationship Id="rId70" Type="http://schemas.openxmlformats.org/officeDocument/2006/relationships/header" Target="header5.xml"/><Relationship Id="rId75" Type="http://schemas.openxmlformats.org/officeDocument/2006/relationships/image" Target="media/image583.jpg"/><Relationship Id="rId83" Type="http://schemas.openxmlformats.org/officeDocument/2006/relationships/header" Target="header10.xml"/><Relationship Id="rId88" Type="http://schemas.openxmlformats.org/officeDocument/2006/relationships/image" Target="media/image54.jpg"/><Relationship Id="rId91" Type="http://schemas.openxmlformats.org/officeDocument/2006/relationships/image" Target="media/image57.jpg"/><Relationship Id="rId96" Type="http://schemas.openxmlformats.org/officeDocument/2006/relationships/image" Target="media/image62.jpg"/><Relationship Id="rId111" Type="http://schemas.openxmlformats.org/officeDocument/2006/relationships/image" Target="media/image70.jpg"/><Relationship Id="rId132" Type="http://schemas.openxmlformats.org/officeDocument/2006/relationships/image" Target="media/image87.jpg"/><Relationship Id="rId140" Type="http://schemas.openxmlformats.org/officeDocument/2006/relationships/image" Target="media/image95.jpg"/><Relationship Id="rId14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3.xml"/><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jpg"/><Relationship Id="rId106" Type="http://schemas.openxmlformats.org/officeDocument/2006/relationships/header" Target="header17.xml"/><Relationship Id="rId114" Type="http://schemas.openxmlformats.org/officeDocument/2006/relationships/image" Target="media/image73.jpg"/><Relationship Id="rId119" Type="http://schemas.openxmlformats.org/officeDocument/2006/relationships/image" Target="media/image77.jpg"/><Relationship Id="rId127" Type="http://schemas.openxmlformats.org/officeDocument/2006/relationships/image" Target="media/image82.jpg"/><Relationship Id="rId10" Type="http://schemas.openxmlformats.org/officeDocument/2006/relationships/image" Target="media/image4.jpg"/><Relationship Id="rId31" Type="http://schemas.openxmlformats.org/officeDocument/2006/relationships/image" Target="media/image22.jpg"/><Relationship Id="rId60" Type="http://schemas.openxmlformats.org/officeDocument/2006/relationships/image" Target="media/image36.jpg"/><Relationship Id="rId65" Type="http://schemas.openxmlformats.org/officeDocument/2006/relationships/image" Target="media/image41.jpg"/><Relationship Id="rId73" Type="http://schemas.openxmlformats.org/officeDocument/2006/relationships/image" Target="media/image46.jpg"/><Relationship Id="rId78" Type="http://schemas.openxmlformats.org/officeDocument/2006/relationships/header" Target="header9.xml"/><Relationship Id="rId81" Type="http://schemas.openxmlformats.org/officeDocument/2006/relationships/image" Target="media/image50.jpg"/><Relationship Id="rId86" Type="http://schemas.openxmlformats.org/officeDocument/2006/relationships/image" Target="media/image52.jpg"/><Relationship Id="rId94" Type="http://schemas.openxmlformats.org/officeDocument/2006/relationships/image" Target="media/image60.jpg"/><Relationship Id="rId99" Type="http://schemas.openxmlformats.org/officeDocument/2006/relationships/header" Target="header14.xml"/><Relationship Id="rId101" Type="http://schemas.openxmlformats.org/officeDocument/2006/relationships/image" Target="media/image64.jpg"/><Relationship Id="rId122" Type="http://schemas.openxmlformats.org/officeDocument/2006/relationships/image" Target="media/image80.jpg"/><Relationship Id="rId130" Type="http://schemas.openxmlformats.org/officeDocument/2006/relationships/image" Target="media/image85.jpg"/><Relationship Id="rId135" Type="http://schemas.openxmlformats.org/officeDocument/2006/relationships/image" Target="media/image90.jpg"/><Relationship Id="rId143" Type="http://schemas.openxmlformats.org/officeDocument/2006/relationships/header" Target="header24.xml"/><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image" Target="media/image9.jpg"/><Relationship Id="rId39" Type="http://schemas.openxmlformats.org/officeDocument/2006/relationships/image" Target="media/image30.jpg"/><Relationship Id="rId109" Type="http://schemas.openxmlformats.org/officeDocument/2006/relationships/image" Target="media/image69.jpg"/><Relationship Id="rId34" Type="http://schemas.openxmlformats.org/officeDocument/2006/relationships/image" Target="media/image25.jpg"/><Relationship Id="rId76" Type="http://schemas.openxmlformats.org/officeDocument/2006/relationships/header" Target="header7.xml"/><Relationship Id="rId97" Type="http://schemas.openxmlformats.org/officeDocument/2006/relationships/image" Target="media/image63.jpg"/><Relationship Id="rId104" Type="http://schemas.openxmlformats.org/officeDocument/2006/relationships/image" Target="media/image67.jpg"/><Relationship Id="rId120" Type="http://schemas.openxmlformats.org/officeDocument/2006/relationships/image" Target="media/image78.jpg"/><Relationship Id="rId125" Type="http://schemas.openxmlformats.org/officeDocument/2006/relationships/header" Target="header21.xml"/><Relationship Id="rId141" Type="http://schemas.openxmlformats.org/officeDocument/2006/relationships/header" Target="header22.xml"/><Relationship Id="rId7" Type="http://schemas.openxmlformats.org/officeDocument/2006/relationships/image" Target="media/image1.jpg"/><Relationship Id="rId71" Type="http://schemas.openxmlformats.org/officeDocument/2006/relationships/header" Target="header6.xml"/><Relationship Id="rId92" Type="http://schemas.openxmlformats.org/officeDocument/2006/relationships/image" Target="media/image58.jpg"/><Relationship Id="rId2" Type="http://schemas.openxmlformats.org/officeDocument/2006/relationships/styles" Target="styles.xml"/><Relationship Id="rId29" Type="http://schemas.openxmlformats.org/officeDocument/2006/relationships/image" Target="media/image20.jpg"/><Relationship Id="rId24" Type="http://schemas.openxmlformats.org/officeDocument/2006/relationships/image" Target="media/image15.jpg"/><Relationship Id="rId40" Type="http://schemas.openxmlformats.org/officeDocument/2006/relationships/image" Target="media/image31.jpg"/><Relationship Id="rId66" Type="http://schemas.openxmlformats.org/officeDocument/2006/relationships/image" Target="media/image42.jpg"/><Relationship Id="rId87" Type="http://schemas.openxmlformats.org/officeDocument/2006/relationships/image" Target="media/image53.jpg"/><Relationship Id="rId110" Type="http://schemas.openxmlformats.org/officeDocument/2006/relationships/image" Target="media/image594.jpg"/><Relationship Id="rId115" Type="http://schemas.openxmlformats.org/officeDocument/2006/relationships/image" Target="media/image74.jpg"/><Relationship Id="rId131" Type="http://schemas.openxmlformats.org/officeDocument/2006/relationships/image" Target="media/image86.jpg"/><Relationship Id="rId136" Type="http://schemas.openxmlformats.org/officeDocument/2006/relationships/image" Target="media/image91.jpg"/><Relationship Id="rId61" Type="http://schemas.openxmlformats.org/officeDocument/2006/relationships/image" Target="media/image37.jpg"/><Relationship Id="rId82" Type="http://schemas.openxmlformats.org/officeDocument/2006/relationships/image" Target="media/image5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8090</Words>
  <Characters>50974</Characters>
  <Application>Microsoft Office Word</Application>
  <DocSecurity>0</DocSecurity>
  <Lines>424</Lines>
  <Paragraphs>117</Paragraphs>
  <ScaleCrop>false</ScaleCrop>
  <Company/>
  <LinksUpToDate>false</LinksUpToDate>
  <CharactersWithSpaces>58947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Heribert</dc:creator>
  <cp:keywords/>
  <cp:lastModifiedBy>Harald Dr. Bartzack</cp:lastModifiedBy>
  <cp:revision>2</cp:revision>
  <dcterms:created xsi:type="dcterms:W3CDTF">2023-02-11T13:15:00Z</dcterms:created>
  <dcterms:modified xsi:type="dcterms:W3CDTF">2023-02-11T13:15:00Z</dcterms:modified>
</cp:coreProperties>
</file>